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37" w:rsidRDefault="00E24F37" w:rsidP="00E24F37"/>
    <w:p w:rsidR="00E24F37" w:rsidRDefault="00E24F37" w:rsidP="00E24F37">
      <w:pPr>
        <w:jc w:val="center"/>
      </w:pPr>
      <w:r>
        <w:rPr>
          <w:rFonts w:ascii="Arial" w:hAnsi="Arial" w:cs="Arial"/>
          <w:noProof/>
          <w:color w:val="0098E9"/>
          <w:sz w:val="15"/>
          <w:szCs w:val="15"/>
        </w:rPr>
        <w:drawing>
          <wp:inline distT="0" distB="0" distL="0" distR="0" wp14:anchorId="1C32ACFA" wp14:editId="5F22B774">
            <wp:extent cx="1657350" cy="1190625"/>
            <wp:effectExtent l="0" t="0" r="0" b="9525"/>
            <wp:docPr id="1" name="Image 5" descr="Agence universitaire de la Francophon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gence universitaire de la Francophon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190625"/>
                    </a:xfrm>
                    <a:prstGeom prst="rect">
                      <a:avLst/>
                    </a:prstGeom>
                    <a:noFill/>
                    <a:ln>
                      <a:noFill/>
                    </a:ln>
                  </pic:spPr>
                </pic:pic>
              </a:graphicData>
            </a:graphic>
          </wp:inline>
        </w:drawing>
      </w:r>
    </w:p>
    <w:p w:rsidR="00E24F37" w:rsidRPr="004407D2" w:rsidRDefault="00E24F37" w:rsidP="00E24F37">
      <w:pPr>
        <w:rPr>
          <w:sz w:val="36"/>
          <w:szCs w:val="36"/>
        </w:rPr>
      </w:pPr>
      <w:r w:rsidRPr="004407D2">
        <w:rPr>
          <w:sz w:val="36"/>
          <w:szCs w:val="36"/>
        </w:rPr>
        <w:t>BUREAU AFRIQUE CENTRALE ET DES GRANDS LACS</w:t>
      </w:r>
    </w:p>
    <w:tbl>
      <w:tblPr>
        <w:tblpPr w:leftFromText="141" w:rightFromText="141" w:horzAnchor="margin" w:tblpXSpec="center" w:tblpY="-907"/>
        <w:tblW w:w="10846" w:type="dxa"/>
        <w:tblCellMar>
          <w:left w:w="70" w:type="dxa"/>
          <w:right w:w="70" w:type="dxa"/>
        </w:tblCellMar>
        <w:tblLook w:val="0000" w:firstRow="0" w:lastRow="0" w:firstColumn="0" w:lastColumn="0" w:noHBand="0" w:noVBand="0"/>
      </w:tblPr>
      <w:tblGrid>
        <w:gridCol w:w="10700"/>
        <w:gridCol w:w="146"/>
      </w:tblGrid>
      <w:tr w:rsidR="00E24F37" w:rsidRPr="0008116A" w:rsidTr="00636ED4">
        <w:trPr>
          <w:cantSplit/>
        </w:trPr>
        <w:tc>
          <w:tcPr>
            <w:tcW w:w="10700" w:type="dxa"/>
          </w:tcPr>
          <w:p w:rsidR="00E24F37" w:rsidRDefault="00E24F37" w:rsidP="00636ED4"/>
          <w:tbl>
            <w:tblPr>
              <w:tblpPr w:leftFromText="141" w:rightFromText="141" w:horzAnchor="margin" w:tblpXSpec="center" w:tblpY="-907"/>
              <w:tblW w:w="10560" w:type="dxa"/>
              <w:tblCellMar>
                <w:left w:w="70" w:type="dxa"/>
                <w:right w:w="70" w:type="dxa"/>
              </w:tblCellMar>
              <w:tblLook w:val="0000" w:firstRow="0" w:lastRow="0" w:firstColumn="0" w:lastColumn="0" w:noHBand="0" w:noVBand="0"/>
            </w:tblPr>
            <w:tblGrid>
              <w:gridCol w:w="4233"/>
              <w:gridCol w:w="1850"/>
              <w:gridCol w:w="4477"/>
            </w:tblGrid>
            <w:tr w:rsidR="00E24F37" w:rsidRPr="0008116A" w:rsidTr="00636ED4">
              <w:trPr>
                <w:cantSplit/>
              </w:trPr>
              <w:tc>
                <w:tcPr>
                  <w:tcW w:w="4233" w:type="dxa"/>
                </w:tcPr>
                <w:p w:rsidR="00E24F37" w:rsidRPr="00561C27" w:rsidRDefault="00E24F37" w:rsidP="00636ED4">
                  <w:pPr>
                    <w:jc w:val="center"/>
                    <w:rPr>
                      <w:rFonts w:ascii="Arial" w:hAnsi="Arial" w:cs="Arial"/>
                      <w:b/>
                      <w:sz w:val="16"/>
                      <w:szCs w:val="16"/>
                    </w:rPr>
                  </w:pPr>
                  <w:r w:rsidRPr="00561C27">
                    <w:rPr>
                      <w:rFonts w:ascii="Arial" w:hAnsi="Arial" w:cs="Arial"/>
                      <w:b/>
                      <w:sz w:val="16"/>
                      <w:szCs w:val="16"/>
                    </w:rPr>
                    <w:t>REPUBLIQUE DU CAMEROUN</w:t>
                  </w:r>
                </w:p>
                <w:p w:rsidR="00E24F37" w:rsidRPr="00561C27" w:rsidRDefault="00E24F37" w:rsidP="00636ED4">
                  <w:pPr>
                    <w:jc w:val="center"/>
                    <w:rPr>
                      <w:rFonts w:ascii="Arial" w:hAnsi="Arial"/>
                      <w:sz w:val="16"/>
                      <w:szCs w:val="16"/>
                    </w:rPr>
                  </w:pPr>
                  <w:r w:rsidRPr="00561C27">
                    <w:rPr>
                      <w:rFonts w:ascii="Arial" w:hAnsi="Arial"/>
                      <w:sz w:val="16"/>
                      <w:szCs w:val="16"/>
                    </w:rPr>
                    <w:t>Paix - Travail – Patrie</w:t>
                  </w:r>
                </w:p>
                <w:p w:rsidR="00E24F37" w:rsidRDefault="00E24F37" w:rsidP="00636ED4">
                  <w:pPr>
                    <w:jc w:val="center"/>
                    <w:rPr>
                      <w:rFonts w:ascii="Arial" w:hAnsi="Arial"/>
                      <w:sz w:val="16"/>
                      <w:szCs w:val="16"/>
                    </w:rPr>
                  </w:pPr>
                  <w:r w:rsidRPr="00561C27">
                    <w:rPr>
                      <w:rFonts w:ascii="Arial" w:hAnsi="Arial"/>
                      <w:sz w:val="16"/>
                      <w:szCs w:val="16"/>
                    </w:rPr>
                    <w:t>-------------</w:t>
                  </w:r>
                </w:p>
                <w:p w:rsidR="00E24F37" w:rsidRDefault="00E24F37" w:rsidP="00636ED4">
                  <w:pPr>
                    <w:jc w:val="center"/>
                    <w:rPr>
                      <w:rFonts w:ascii="Arial" w:hAnsi="Arial"/>
                      <w:b/>
                      <w:bCs/>
                      <w:sz w:val="16"/>
                      <w:szCs w:val="16"/>
                    </w:rPr>
                  </w:pPr>
                  <w:r>
                    <w:rPr>
                      <w:rFonts w:ascii="Arial" w:hAnsi="Arial"/>
                      <w:b/>
                      <w:bCs/>
                      <w:sz w:val="16"/>
                      <w:szCs w:val="16"/>
                    </w:rPr>
                    <w:t>UNIVERSITE DE YAOUNDE 1</w:t>
                  </w:r>
                </w:p>
                <w:p w:rsidR="00E24F37" w:rsidRDefault="00E24F37" w:rsidP="00636ED4">
                  <w:pPr>
                    <w:jc w:val="center"/>
                    <w:rPr>
                      <w:rFonts w:ascii="Arial" w:hAnsi="Arial"/>
                      <w:sz w:val="16"/>
                      <w:szCs w:val="16"/>
                    </w:rPr>
                  </w:pPr>
                  <w:r>
                    <w:rPr>
                      <w:rFonts w:ascii="Arial" w:hAnsi="Arial"/>
                      <w:sz w:val="16"/>
                      <w:szCs w:val="16"/>
                    </w:rPr>
                    <w:t>-------------</w:t>
                  </w:r>
                </w:p>
                <w:p w:rsidR="00E24F37" w:rsidRDefault="00E24F37" w:rsidP="00636ED4">
                  <w:pPr>
                    <w:jc w:val="center"/>
                    <w:rPr>
                      <w:rFonts w:ascii="Arial" w:hAnsi="Arial"/>
                      <w:b/>
                      <w:bCs/>
                      <w:sz w:val="16"/>
                      <w:szCs w:val="16"/>
                    </w:rPr>
                  </w:pPr>
                  <w:r>
                    <w:rPr>
                      <w:rFonts w:ascii="Arial" w:hAnsi="Arial"/>
                      <w:b/>
                      <w:bCs/>
                      <w:sz w:val="16"/>
                      <w:szCs w:val="16"/>
                    </w:rPr>
                    <w:t xml:space="preserve">FACULTE DES ARTS, LETTRES </w:t>
                  </w:r>
                </w:p>
                <w:p w:rsidR="00E24F37" w:rsidRDefault="00E24F37" w:rsidP="00636ED4">
                  <w:pPr>
                    <w:jc w:val="center"/>
                    <w:rPr>
                      <w:rFonts w:ascii="Arial" w:hAnsi="Arial"/>
                      <w:b/>
                      <w:bCs/>
                      <w:sz w:val="16"/>
                      <w:szCs w:val="16"/>
                    </w:rPr>
                  </w:pPr>
                  <w:r>
                    <w:rPr>
                      <w:rFonts w:ascii="Arial" w:hAnsi="Arial"/>
                      <w:b/>
                      <w:bCs/>
                      <w:sz w:val="16"/>
                      <w:szCs w:val="16"/>
                    </w:rPr>
                    <w:t>ET SCIENCES HUMAINES</w:t>
                  </w:r>
                </w:p>
                <w:p w:rsidR="00E24F37" w:rsidRPr="00561C27" w:rsidRDefault="00E24F37" w:rsidP="00636ED4">
                  <w:pPr>
                    <w:jc w:val="center"/>
                    <w:rPr>
                      <w:rFonts w:ascii="Arial" w:hAnsi="Arial"/>
                      <w:b/>
                      <w:bCs/>
                      <w:sz w:val="16"/>
                      <w:szCs w:val="16"/>
                    </w:rPr>
                  </w:pPr>
                  <w:r>
                    <w:rPr>
                      <w:rFonts w:ascii="Arial" w:hAnsi="Arial"/>
                      <w:b/>
                      <w:bCs/>
                      <w:sz w:val="16"/>
                      <w:szCs w:val="16"/>
                    </w:rPr>
                    <w:t>------------</w:t>
                  </w:r>
                </w:p>
              </w:tc>
              <w:tc>
                <w:tcPr>
                  <w:tcW w:w="1850" w:type="dxa"/>
                  <w:vMerge w:val="restart"/>
                </w:tcPr>
                <w:p w:rsidR="00E24F37" w:rsidRPr="0008116A" w:rsidRDefault="00E24F37" w:rsidP="00636ED4">
                  <w:pPr>
                    <w:jc w:val="both"/>
                    <w:rPr>
                      <w:sz w:val="16"/>
                      <w:szCs w:val="16"/>
                    </w:rPr>
                  </w:pPr>
                </w:p>
                <w:p w:rsidR="00E24F37" w:rsidRPr="0008116A" w:rsidRDefault="00E24F37" w:rsidP="00636ED4">
                  <w:pPr>
                    <w:rPr>
                      <w:sz w:val="16"/>
                      <w:szCs w:val="16"/>
                    </w:rPr>
                  </w:pPr>
                  <w:r>
                    <w:rPr>
                      <w:noProof/>
                      <w:color w:val="FF9900"/>
                      <w:sz w:val="16"/>
                      <w:szCs w:val="16"/>
                    </w:rPr>
                    <w:drawing>
                      <wp:inline distT="0" distB="0" distL="0" distR="0" wp14:anchorId="306EFEC8" wp14:editId="2D310BC2">
                        <wp:extent cx="1076325" cy="125730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57300"/>
                                </a:xfrm>
                                <a:prstGeom prst="rect">
                                  <a:avLst/>
                                </a:prstGeom>
                                <a:noFill/>
                                <a:ln>
                                  <a:noFill/>
                                </a:ln>
                              </pic:spPr>
                            </pic:pic>
                          </a:graphicData>
                        </a:graphic>
                      </wp:inline>
                    </w:drawing>
                  </w:r>
                </w:p>
              </w:tc>
              <w:tc>
                <w:tcPr>
                  <w:tcW w:w="4477" w:type="dxa"/>
                </w:tcPr>
                <w:p w:rsidR="00E24F37" w:rsidRPr="0008116A" w:rsidRDefault="00E24F37" w:rsidP="00636ED4">
                  <w:pPr>
                    <w:jc w:val="center"/>
                    <w:rPr>
                      <w:rFonts w:ascii="Arial" w:hAnsi="Arial" w:cs="Arial"/>
                      <w:sz w:val="16"/>
                      <w:szCs w:val="16"/>
                      <w:lang w:val="en-US"/>
                    </w:rPr>
                  </w:pPr>
                  <w:r>
                    <w:rPr>
                      <w:noProof/>
                      <w:sz w:val="28"/>
                      <w:szCs w:val="28"/>
                    </w:rPr>
                    <w:drawing>
                      <wp:inline distT="0" distB="0" distL="0" distR="0" wp14:anchorId="17753A2E" wp14:editId="0745AB9D">
                        <wp:extent cx="2114550" cy="1304925"/>
                        <wp:effectExtent l="0" t="0" r="0" b="9525"/>
                        <wp:docPr id="3" name="Image 4" descr="logo AF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AFEL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304925"/>
                                </a:xfrm>
                                <a:prstGeom prst="rect">
                                  <a:avLst/>
                                </a:prstGeom>
                                <a:noFill/>
                                <a:ln>
                                  <a:noFill/>
                                </a:ln>
                              </pic:spPr>
                            </pic:pic>
                          </a:graphicData>
                        </a:graphic>
                      </wp:inline>
                    </w:drawing>
                  </w:r>
                </w:p>
              </w:tc>
            </w:tr>
            <w:tr w:rsidR="00E24F37" w:rsidRPr="0008116A" w:rsidTr="00636ED4">
              <w:trPr>
                <w:cantSplit/>
              </w:trPr>
              <w:tc>
                <w:tcPr>
                  <w:tcW w:w="4233" w:type="dxa"/>
                </w:tcPr>
                <w:p w:rsidR="00E24F37" w:rsidRPr="0008116A" w:rsidRDefault="00E24F37" w:rsidP="00636ED4">
                  <w:pPr>
                    <w:jc w:val="center"/>
                    <w:rPr>
                      <w:sz w:val="16"/>
                      <w:szCs w:val="16"/>
                      <w:lang w:val="en-US"/>
                    </w:rPr>
                  </w:pPr>
                  <w:r>
                    <w:rPr>
                      <w:b/>
                      <w:bCs/>
                      <w:sz w:val="16"/>
                      <w:szCs w:val="16"/>
                      <w:lang w:val="en-US"/>
                    </w:rPr>
                    <w:t xml:space="preserve"> </w:t>
                  </w:r>
                </w:p>
              </w:tc>
              <w:tc>
                <w:tcPr>
                  <w:tcW w:w="1850" w:type="dxa"/>
                  <w:vMerge/>
                </w:tcPr>
                <w:p w:rsidR="00E24F37" w:rsidRPr="0008116A" w:rsidRDefault="00E24F37" w:rsidP="00636ED4">
                  <w:pPr>
                    <w:rPr>
                      <w:sz w:val="16"/>
                      <w:szCs w:val="16"/>
                      <w:lang w:val="en-US"/>
                    </w:rPr>
                  </w:pPr>
                </w:p>
              </w:tc>
              <w:tc>
                <w:tcPr>
                  <w:tcW w:w="4477" w:type="dxa"/>
                </w:tcPr>
                <w:p w:rsidR="00E24F37" w:rsidRPr="0008116A" w:rsidRDefault="00E24F37" w:rsidP="00636ED4">
                  <w:pPr>
                    <w:jc w:val="center"/>
                    <w:rPr>
                      <w:sz w:val="16"/>
                      <w:szCs w:val="16"/>
                      <w:lang w:val="en-GB"/>
                    </w:rPr>
                  </w:pPr>
                </w:p>
              </w:tc>
            </w:tr>
            <w:tr w:rsidR="00E24F37" w:rsidRPr="0008116A" w:rsidTr="00636ED4">
              <w:trPr>
                <w:cantSplit/>
              </w:trPr>
              <w:tc>
                <w:tcPr>
                  <w:tcW w:w="4233" w:type="dxa"/>
                </w:tcPr>
                <w:p w:rsidR="00E24F37" w:rsidRPr="00407D92" w:rsidRDefault="00E24F37" w:rsidP="00636ED4">
                  <w:pPr>
                    <w:jc w:val="center"/>
                    <w:rPr>
                      <w:b/>
                      <w:bCs/>
                      <w:sz w:val="16"/>
                      <w:szCs w:val="16"/>
                    </w:rPr>
                  </w:pPr>
                  <w:r>
                    <w:rPr>
                      <w:b/>
                      <w:bCs/>
                      <w:sz w:val="16"/>
                      <w:szCs w:val="16"/>
                    </w:rPr>
                    <w:t xml:space="preserve"> </w:t>
                  </w:r>
                </w:p>
              </w:tc>
              <w:tc>
                <w:tcPr>
                  <w:tcW w:w="1850" w:type="dxa"/>
                  <w:vMerge/>
                </w:tcPr>
                <w:p w:rsidR="00E24F37" w:rsidRPr="0008116A" w:rsidRDefault="00E24F37" w:rsidP="00636ED4">
                  <w:pPr>
                    <w:rPr>
                      <w:sz w:val="16"/>
                      <w:szCs w:val="16"/>
                    </w:rPr>
                  </w:pPr>
                </w:p>
              </w:tc>
              <w:tc>
                <w:tcPr>
                  <w:tcW w:w="4477" w:type="dxa"/>
                </w:tcPr>
                <w:p w:rsidR="00E24F37" w:rsidRPr="0008116A" w:rsidRDefault="00E24F37" w:rsidP="00636ED4">
                  <w:pPr>
                    <w:jc w:val="center"/>
                    <w:rPr>
                      <w:sz w:val="16"/>
                      <w:szCs w:val="16"/>
                      <w:lang w:val="en-US"/>
                    </w:rPr>
                  </w:pPr>
                </w:p>
              </w:tc>
            </w:tr>
            <w:tr w:rsidR="00E24F37" w:rsidRPr="0008116A" w:rsidTr="00636ED4">
              <w:trPr>
                <w:cantSplit/>
                <w:trHeight w:val="396"/>
              </w:trPr>
              <w:tc>
                <w:tcPr>
                  <w:tcW w:w="4233" w:type="dxa"/>
                </w:tcPr>
                <w:p w:rsidR="00E24F37" w:rsidRDefault="00E24F37" w:rsidP="00636ED4">
                  <w:pPr>
                    <w:rPr>
                      <w:sz w:val="16"/>
                      <w:szCs w:val="16"/>
                      <w:lang w:val="de-DE"/>
                    </w:rPr>
                  </w:pPr>
                  <w:r>
                    <w:rPr>
                      <w:sz w:val="16"/>
                      <w:szCs w:val="16"/>
                      <w:lang w:val="de-DE"/>
                    </w:rPr>
                    <w:t xml:space="preserve">                          </w:t>
                  </w:r>
                </w:p>
                <w:p w:rsidR="00E24F37" w:rsidRPr="0008116A" w:rsidRDefault="00E24F37" w:rsidP="00636ED4">
                  <w:pPr>
                    <w:jc w:val="center"/>
                    <w:rPr>
                      <w:sz w:val="16"/>
                      <w:szCs w:val="16"/>
                      <w:lang w:val="de-DE"/>
                    </w:rPr>
                  </w:pPr>
                  <w:r>
                    <w:rPr>
                      <w:sz w:val="16"/>
                      <w:szCs w:val="16"/>
                      <w:lang w:val="de-DE"/>
                    </w:rPr>
                    <w:t xml:space="preserve">      </w:t>
                  </w:r>
                </w:p>
              </w:tc>
              <w:tc>
                <w:tcPr>
                  <w:tcW w:w="1850" w:type="dxa"/>
                  <w:vMerge/>
                </w:tcPr>
                <w:p w:rsidR="00E24F37" w:rsidRPr="0008116A" w:rsidRDefault="00E24F37" w:rsidP="00636ED4">
                  <w:pPr>
                    <w:rPr>
                      <w:sz w:val="16"/>
                      <w:szCs w:val="16"/>
                      <w:lang w:val="de-DE"/>
                    </w:rPr>
                  </w:pPr>
                </w:p>
              </w:tc>
              <w:tc>
                <w:tcPr>
                  <w:tcW w:w="4477" w:type="dxa"/>
                </w:tcPr>
                <w:p w:rsidR="00E24F37" w:rsidRPr="0008116A" w:rsidRDefault="00E24F37" w:rsidP="00636ED4">
                  <w:pPr>
                    <w:ind w:left="708"/>
                    <w:rPr>
                      <w:sz w:val="16"/>
                      <w:szCs w:val="16"/>
                    </w:rPr>
                  </w:pPr>
                </w:p>
              </w:tc>
            </w:tr>
          </w:tbl>
          <w:p w:rsidR="00E24F37" w:rsidRPr="00561C27" w:rsidRDefault="00E24F37" w:rsidP="00636ED4">
            <w:pPr>
              <w:rPr>
                <w:rFonts w:ascii="Arial" w:hAnsi="Arial"/>
                <w:sz w:val="16"/>
                <w:szCs w:val="16"/>
              </w:rPr>
            </w:pPr>
          </w:p>
        </w:tc>
        <w:tc>
          <w:tcPr>
            <w:tcW w:w="146" w:type="dxa"/>
          </w:tcPr>
          <w:p w:rsidR="00E24F37" w:rsidRPr="0008116A" w:rsidRDefault="00E24F37" w:rsidP="00636ED4">
            <w:pPr>
              <w:jc w:val="both"/>
              <w:rPr>
                <w:sz w:val="16"/>
                <w:szCs w:val="16"/>
              </w:rPr>
            </w:pPr>
          </w:p>
          <w:p w:rsidR="00E24F37" w:rsidRPr="0008116A" w:rsidRDefault="00E24F37" w:rsidP="00636ED4">
            <w:pPr>
              <w:rPr>
                <w:sz w:val="16"/>
                <w:szCs w:val="16"/>
              </w:rPr>
            </w:pPr>
          </w:p>
        </w:tc>
      </w:tr>
    </w:tbl>
    <w:p w:rsidR="00E24F37" w:rsidRDefault="00E24F37" w:rsidP="00E24F37">
      <w:pPr>
        <w:pBdr>
          <w:bottom w:val="single" w:sz="6" w:space="1" w:color="auto"/>
        </w:pBdr>
      </w:pPr>
    </w:p>
    <w:p w:rsidR="00E24F37" w:rsidRDefault="00E24F37" w:rsidP="00E24F37"/>
    <w:p w:rsidR="00E24F37" w:rsidRDefault="00E24F37" w:rsidP="00E24F37">
      <w:pPr>
        <w:framePr w:hSpace="141" w:wrap="around" w:hAnchor="margin" w:xAlign="center" w:y="-907"/>
        <w:jc w:val="center"/>
        <w:rPr>
          <w:rFonts w:ascii="Arial" w:hAnsi="Arial"/>
          <w:b/>
          <w:bCs/>
          <w:sz w:val="16"/>
          <w:szCs w:val="16"/>
        </w:rPr>
      </w:pPr>
      <w:r>
        <w:t xml:space="preserve"> </w:t>
      </w:r>
      <w:r>
        <w:rPr>
          <w:rFonts w:ascii="Arial" w:hAnsi="Arial"/>
          <w:b/>
          <w:bCs/>
          <w:sz w:val="16"/>
          <w:szCs w:val="16"/>
        </w:rPr>
        <w:t xml:space="preserve">  </w:t>
      </w:r>
    </w:p>
    <w:p w:rsidR="00E24F37" w:rsidRDefault="00E24F37" w:rsidP="00E24F37">
      <w:pPr>
        <w:framePr w:hSpace="141" w:wrap="around" w:hAnchor="margin" w:xAlign="center" w:y="-907"/>
        <w:jc w:val="center"/>
        <w:rPr>
          <w:rFonts w:ascii="Arial" w:hAnsi="Arial"/>
          <w:b/>
          <w:bCs/>
          <w:sz w:val="16"/>
          <w:szCs w:val="16"/>
        </w:rPr>
      </w:pPr>
      <w:r>
        <w:rPr>
          <w:color w:val="000000"/>
        </w:rPr>
        <w:t xml:space="preserve"> </w:t>
      </w:r>
      <w:r>
        <w:rPr>
          <w:rFonts w:ascii="Arial" w:hAnsi="Arial"/>
          <w:b/>
          <w:bCs/>
          <w:sz w:val="16"/>
          <w:szCs w:val="16"/>
        </w:rPr>
        <w:t xml:space="preserve">  </w:t>
      </w:r>
    </w:p>
    <w:p w:rsidR="00E24F37" w:rsidRDefault="00E24F37" w:rsidP="00E24F37">
      <w:pPr>
        <w:pStyle w:val="NormalWeb"/>
        <w:jc w:val="center"/>
        <w:rPr>
          <w:b/>
          <w:bCs/>
          <w:color w:val="000000"/>
        </w:rPr>
      </w:pPr>
      <w:r w:rsidRPr="000F44AD">
        <w:rPr>
          <w:rStyle w:val="Accentuation"/>
          <w:b/>
          <w:bCs/>
          <w:color w:val="000000"/>
        </w:rPr>
        <w:t>L’Association des Facultés ou Etablissements de Lettres et Sciences Humaines des universités d’expression française</w:t>
      </w:r>
      <w:r w:rsidRPr="000F44AD">
        <w:rPr>
          <w:b/>
          <w:bCs/>
          <w:i/>
          <w:iCs/>
          <w:color w:val="000000"/>
        </w:rPr>
        <w:t xml:space="preserve"> </w:t>
      </w:r>
      <w:r w:rsidRPr="000F44AD">
        <w:rPr>
          <w:b/>
          <w:bCs/>
          <w:color w:val="000000"/>
        </w:rPr>
        <w:t>(AFELSH</w:t>
      </w:r>
      <w:r w:rsidRPr="00BE28F2">
        <w:rPr>
          <w:b/>
          <w:bCs/>
          <w:color w:val="000000"/>
        </w:rPr>
        <w:t xml:space="preserve">) </w:t>
      </w:r>
      <w:r>
        <w:rPr>
          <w:b/>
          <w:bCs/>
          <w:color w:val="000000"/>
        </w:rPr>
        <w:t>–</w:t>
      </w:r>
      <w:r w:rsidRPr="00BE28F2">
        <w:rPr>
          <w:b/>
          <w:bCs/>
          <w:color w:val="000000"/>
        </w:rPr>
        <w:t xml:space="preserve"> réseau </w:t>
      </w:r>
      <w:r>
        <w:rPr>
          <w:b/>
          <w:bCs/>
          <w:color w:val="000000"/>
        </w:rPr>
        <w:t>institutionnel de</w:t>
      </w:r>
    </w:p>
    <w:p w:rsidR="00E24F37" w:rsidRPr="00BE28F2" w:rsidRDefault="00E24F37" w:rsidP="00E24F37">
      <w:pPr>
        <w:pStyle w:val="NormalWeb"/>
        <w:jc w:val="center"/>
        <w:rPr>
          <w:color w:val="000000"/>
        </w:rPr>
      </w:pPr>
      <w:proofErr w:type="gramStart"/>
      <w:r>
        <w:rPr>
          <w:b/>
          <w:bCs/>
          <w:color w:val="000000"/>
        </w:rPr>
        <w:t>l’Agence</w:t>
      </w:r>
      <w:proofErr w:type="gramEnd"/>
      <w:r>
        <w:rPr>
          <w:b/>
          <w:bCs/>
          <w:color w:val="000000"/>
        </w:rPr>
        <w:t xml:space="preserve"> Universitaire de la Francophonie (AUF)</w:t>
      </w:r>
      <w:r>
        <w:rPr>
          <w:color w:val="000000"/>
        </w:rPr>
        <w:t xml:space="preserve"> </w:t>
      </w:r>
    </w:p>
    <w:p w:rsidR="00E24F37" w:rsidRDefault="00E24F37" w:rsidP="00E24F37">
      <w:pPr>
        <w:pStyle w:val="NormalWeb"/>
        <w:jc w:val="center"/>
        <w:rPr>
          <w:color w:val="000000"/>
        </w:rPr>
      </w:pPr>
      <w:proofErr w:type="gramStart"/>
      <w:r>
        <w:rPr>
          <w:color w:val="000000"/>
        </w:rPr>
        <w:t>et</w:t>
      </w:r>
      <w:proofErr w:type="gramEnd"/>
    </w:p>
    <w:p w:rsidR="00E24F37" w:rsidRPr="000F44AD" w:rsidRDefault="00E24F37" w:rsidP="00E24F37">
      <w:pPr>
        <w:pStyle w:val="NormalWeb"/>
        <w:jc w:val="center"/>
        <w:rPr>
          <w:b/>
          <w:bCs/>
          <w:color w:val="000000"/>
        </w:rPr>
      </w:pPr>
      <w:proofErr w:type="gramStart"/>
      <w:r w:rsidRPr="000F44AD">
        <w:rPr>
          <w:b/>
          <w:bCs/>
          <w:color w:val="000000"/>
        </w:rPr>
        <w:t>la</w:t>
      </w:r>
      <w:proofErr w:type="gramEnd"/>
      <w:r w:rsidRPr="000F44AD">
        <w:rPr>
          <w:b/>
          <w:bCs/>
          <w:color w:val="000000"/>
        </w:rPr>
        <w:t xml:space="preserve"> Faculté des Arts, Lettres et Sciences Humaines de </w:t>
      </w:r>
    </w:p>
    <w:p w:rsidR="00E24F37" w:rsidRPr="000F44AD" w:rsidRDefault="00E24F37" w:rsidP="00E24F37">
      <w:pPr>
        <w:pStyle w:val="NormalWeb"/>
        <w:jc w:val="center"/>
        <w:rPr>
          <w:b/>
          <w:bCs/>
          <w:color w:val="000000"/>
        </w:rPr>
      </w:pPr>
      <w:proofErr w:type="gramStart"/>
      <w:r w:rsidRPr="000F44AD">
        <w:rPr>
          <w:b/>
          <w:bCs/>
          <w:color w:val="000000"/>
        </w:rPr>
        <w:t>l’Université</w:t>
      </w:r>
      <w:proofErr w:type="gramEnd"/>
      <w:r w:rsidRPr="000F44AD">
        <w:rPr>
          <w:b/>
          <w:bCs/>
          <w:color w:val="000000"/>
        </w:rPr>
        <w:t xml:space="preserve"> de Yaoundé </w:t>
      </w:r>
      <w:r>
        <w:rPr>
          <w:b/>
          <w:bCs/>
          <w:color w:val="000000"/>
        </w:rPr>
        <w:t>I</w:t>
      </w:r>
    </w:p>
    <w:p w:rsidR="00E24F37" w:rsidRDefault="00E24F37" w:rsidP="00E24F37">
      <w:pPr>
        <w:pStyle w:val="NormalWeb"/>
        <w:jc w:val="center"/>
        <w:rPr>
          <w:color w:val="000000"/>
        </w:rPr>
      </w:pPr>
      <w:proofErr w:type="gramStart"/>
      <w:r>
        <w:rPr>
          <w:color w:val="000000"/>
        </w:rPr>
        <w:t>ont</w:t>
      </w:r>
      <w:proofErr w:type="gramEnd"/>
      <w:r>
        <w:rPr>
          <w:color w:val="000000"/>
        </w:rPr>
        <w:t xml:space="preserve"> le plaisir de vous inviter au </w:t>
      </w:r>
    </w:p>
    <w:p w:rsidR="00E24F37" w:rsidRDefault="00E24F37" w:rsidP="00E24F37">
      <w:pPr>
        <w:jc w:val="center"/>
        <w:rPr>
          <w:rFonts w:ascii="Arial" w:hAnsi="Arial" w:cs="Arial"/>
          <w:b/>
        </w:rPr>
      </w:pPr>
      <w:r w:rsidRPr="000F44AD">
        <w:rPr>
          <w:rFonts w:ascii="Arial" w:hAnsi="Arial" w:cs="Arial"/>
          <w:b/>
        </w:rPr>
        <w:t>COLLOQUE INTERNATIONAL SUR :</w:t>
      </w:r>
    </w:p>
    <w:p w:rsidR="00E24F37" w:rsidRPr="000F44AD" w:rsidRDefault="00E24F37" w:rsidP="00E24F37">
      <w:pPr>
        <w:jc w:val="center"/>
        <w:rPr>
          <w:rFonts w:ascii="Arial" w:hAnsi="Arial" w:cs="Arial"/>
          <w:b/>
        </w:rPr>
      </w:pPr>
    </w:p>
    <w:p w:rsidR="00E24F37" w:rsidRPr="000F44AD" w:rsidRDefault="00E24F37" w:rsidP="00E24F37">
      <w:pPr>
        <w:jc w:val="center"/>
        <w:rPr>
          <w:b/>
          <w:sz w:val="32"/>
          <w:szCs w:val="32"/>
        </w:rPr>
      </w:pPr>
      <w:r w:rsidRPr="000F44AD">
        <w:rPr>
          <w:b/>
          <w:sz w:val="32"/>
          <w:szCs w:val="32"/>
        </w:rPr>
        <w:t>« </w:t>
      </w:r>
      <w:r w:rsidRPr="000F44AD">
        <w:rPr>
          <w:b/>
          <w:i/>
          <w:sz w:val="32"/>
          <w:szCs w:val="32"/>
        </w:rPr>
        <w:t xml:space="preserve">LA FORMATION DOCTORALE EN ARTS, LANGUES, LITTERATURES </w:t>
      </w:r>
      <w:r w:rsidRPr="00BE28F2">
        <w:rPr>
          <w:b/>
          <w:iCs/>
          <w:sz w:val="32"/>
          <w:szCs w:val="32"/>
        </w:rPr>
        <w:t>ET</w:t>
      </w:r>
      <w:r w:rsidRPr="000F44AD">
        <w:rPr>
          <w:b/>
          <w:i/>
          <w:sz w:val="32"/>
          <w:szCs w:val="32"/>
        </w:rPr>
        <w:t xml:space="preserve"> SCIENCES HUMAINES  DANS L’ESPACE FRANCOPHONE </w:t>
      </w:r>
      <w:r w:rsidRPr="000F44AD">
        <w:rPr>
          <w:b/>
          <w:sz w:val="32"/>
          <w:szCs w:val="32"/>
        </w:rPr>
        <w:t>»</w:t>
      </w:r>
    </w:p>
    <w:p w:rsidR="00E24F37" w:rsidRDefault="00E24F37" w:rsidP="00E24F37">
      <w:pPr>
        <w:jc w:val="center"/>
        <w:rPr>
          <w:rFonts w:ascii="Arial" w:hAnsi="Arial" w:cs="Arial"/>
          <w:b/>
          <w:sz w:val="32"/>
          <w:szCs w:val="32"/>
        </w:rPr>
      </w:pPr>
    </w:p>
    <w:p w:rsidR="00E24F37" w:rsidRPr="000F44AD" w:rsidRDefault="00E24F37" w:rsidP="00E24F37">
      <w:pPr>
        <w:jc w:val="center"/>
        <w:rPr>
          <w:bCs/>
        </w:rPr>
      </w:pPr>
      <w:r w:rsidRPr="000F44AD">
        <w:rPr>
          <w:bCs/>
        </w:rPr>
        <w:t>Organisé</w:t>
      </w:r>
      <w:r>
        <w:rPr>
          <w:bCs/>
        </w:rPr>
        <w:t xml:space="preserve"> avec le concours</w:t>
      </w:r>
    </w:p>
    <w:p w:rsidR="00E24F37" w:rsidRDefault="00E24F37" w:rsidP="00E24F37">
      <w:pPr>
        <w:pStyle w:val="NormalWeb"/>
        <w:jc w:val="center"/>
        <w:rPr>
          <w:b/>
          <w:bCs/>
          <w:color w:val="000000"/>
        </w:rPr>
      </w:pPr>
      <w:proofErr w:type="gramStart"/>
      <w:r>
        <w:rPr>
          <w:b/>
          <w:bCs/>
          <w:color w:val="000000"/>
        </w:rPr>
        <w:t>du</w:t>
      </w:r>
      <w:proofErr w:type="gramEnd"/>
      <w:r>
        <w:rPr>
          <w:b/>
          <w:bCs/>
          <w:color w:val="000000"/>
        </w:rPr>
        <w:t xml:space="preserve"> </w:t>
      </w:r>
      <w:r w:rsidRPr="000F44AD">
        <w:rPr>
          <w:b/>
          <w:bCs/>
          <w:color w:val="000000"/>
        </w:rPr>
        <w:t xml:space="preserve">Bureau d’Afrique Centrale et </w:t>
      </w:r>
      <w:r>
        <w:rPr>
          <w:b/>
          <w:bCs/>
          <w:color w:val="000000"/>
        </w:rPr>
        <w:t xml:space="preserve">des Grands Lacs </w:t>
      </w:r>
    </w:p>
    <w:p w:rsidR="00E24F37" w:rsidRDefault="00E24F37" w:rsidP="00E24F37">
      <w:pPr>
        <w:pStyle w:val="NormalWeb"/>
        <w:jc w:val="center"/>
      </w:pPr>
      <w:proofErr w:type="gramStart"/>
      <w:r>
        <w:rPr>
          <w:b/>
          <w:bCs/>
          <w:color w:val="000000"/>
        </w:rPr>
        <w:t>de</w:t>
      </w:r>
      <w:proofErr w:type="gramEnd"/>
      <w:r>
        <w:rPr>
          <w:b/>
          <w:bCs/>
          <w:color w:val="000000"/>
        </w:rPr>
        <w:t xml:space="preserve"> l’Agence Universitaire de la Francophonie (AUF) </w:t>
      </w:r>
      <w:r w:rsidRPr="000F44AD">
        <w:t xml:space="preserve"> </w:t>
      </w:r>
    </w:p>
    <w:p w:rsidR="00E24F37" w:rsidRPr="004E6012" w:rsidRDefault="00E24F37" w:rsidP="00E24F37">
      <w:pPr>
        <w:pStyle w:val="NormalWeb"/>
        <w:jc w:val="center"/>
        <w:rPr>
          <w:u w:val="single"/>
        </w:rPr>
      </w:pPr>
      <w:r>
        <w:rPr>
          <w:sz w:val="32"/>
          <w:szCs w:val="32"/>
        </w:rPr>
        <w:t xml:space="preserve"> </w:t>
      </w:r>
      <w:proofErr w:type="gramStart"/>
      <w:r w:rsidRPr="004E6012">
        <w:rPr>
          <w:b/>
          <w:bCs/>
          <w:u w:val="single"/>
        </w:rPr>
        <w:t>le</w:t>
      </w:r>
      <w:r>
        <w:rPr>
          <w:b/>
          <w:bCs/>
          <w:u w:val="single"/>
        </w:rPr>
        <w:t>s</w:t>
      </w:r>
      <w:proofErr w:type="gramEnd"/>
      <w:r w:rsidRPr="004E6012">
        <w:rPr>
          <w:b/>
          <w:bCs/>
          <w:u w:val="single"/>
        </w:rPr>
        <w:t xml:space="preserve"> 04</w:t>
      </w:r>
      <w:r>
        <w:rPr>
          <w:b/>
          <w:bCs/>
          <w:u w:val="single"/>
        </w:rPr>
        <w:t xml:space="preserve"> et 05 </w:t>
      </w:r>
      <w:r w:rsidRPr="004E6012">
        <w:rPr>
          <w:b/>
          <w:bCs/>
          <w:u w:val="single"/>
        </w:rPr>
        <w:t xml:space="preserve"> décembre 2013</w:t>
      </w:r>
    </w:p>
    <w:p w:rsidR="00E24F37" w:rsidRPr="004E6012" w:rsidRDefault="00E24F37" w:rsidP="00E24F37">
      <w:pPr>
        <w:pStyle w:val="NormalWeb"/>
        <w:jc w:val="center"/>
        <w:rPr>
          <w:b/>
          <w:bCs/>
          <w:color w:val="000000"/>
          <w:u w:val="single"/>
        </w:rPr>
      </w:pPr>
      <w:proofErr w:type="gramStart"/>
      <w:r w:rsidRPr="004E6012">
        <w:rPr>
          <w:b/>
          <w:bCs/>
          <w:u w:val="single"/>
        </w:rPr>
        <w:t>à</w:t>
      </w:r>
      <w:proofErr w:type="gramEnd"/>
      <w:r w:rsidRPr="004E6012">
        <w:rPr>
          <w:b/>
          <w:bCs/>
          <w:u w:val="single"/>
        </w:rPr>
        <w:t xml:space="preserve"> </w:t>
      </w:r>
      <w:r w:rsidRPr="004E6012">
        <w:rPr>
          <w:b/>
          <w:bCs/>
          <w:color w:val="000000"/>
          <w:u w:val="single"/>
        </w:rPr>
        <w:t xml:space="preserve">la Faculté des Arts, Lettres et Sciences Humaines de l’Université de Yaoundé 1 </w:t>
      </w:r>
    </w:p>
    <w:p w:rsidR="00E24F37" w:rsidRPr="00D74617" w:rsidRDefault="00E24F37" w:rsidP="00E24F37">
      <w:pPr>
        <w:jc w:val="center"/>
        <w:rPr>
          <w:b/>
          <w:sz w:val="28"/>
          <w:szCs w:val="28"/>
        </w:rPr>
      </w:pPr>
      <w:r w:rsidRPr="00D74617">
        <w:rPr>
          <w:b/>
          <w:sz w:val="28"/>
          <w:szCs w:val="28"/>
        </w:rPr>
        <w:lastRenderedPageBreak/>
        <w:t>ARGUMENTAIRE</w:t>
      </w:r>
    </w:p>
    <w:p w:rsidR="00E24F37" w:rsidRDefault="00E24F37" w:rsidP="00E24F37">
      <w:pPr>
        <w:ind w:firstLine="708"/>
        <w:jc w:val="center"/>
        <w:rPr>
          <w:sz w:val="28"/>
          <w:szCs w:val="28"/>
        </w:rPr>
      </w:pPr>
    </w:p>
    <w:p w:rsidR="00E24F37" w:rsidRDefault="00E24F37" w:rsidP="00E24F37">
      <w:pPr>
        <w:ind w:firstLine="708"/>
        <w:jc w:val="both"/>
        <w:rPr>
          <w:sz w:val="28"/>
          <w:szCs w:val="28"/>
        </w:rPr>
      </w:pPr>
      <w:r>
        <w:rPr>
          <w:sz w:val="28"/>
          <w:szCs w:val="28"/>
        </w:rPr>
        <w:t xml:space="preserve">Les pratiques en matière de formation doctorale ont considérablement évolué au cours de la décennie écoulée. A l’ancienne relation patron de thèse/doctorant s’est progressivement substituée une interaction entre des acteurs multiples, et de nombreux facteurs nouveaux sont aujourd’hui à prendre en considération : psychologie et accompagnement des doctorants, mise en commun des recherches, suivi de leur parcours, analyse de leur intégration sur le marché de l’emploi, insertion dans des programmes de </w:t>
      </w:r>
      <w:proofErr w:type="spellStart"/>
      <w:r>
        <w:rPr>
          <w:sz w:val="28"/>
          <w:szCs w:val="28"/>
        </w:rPr>
        <w:t>postdoc</w:t>
      </w:r>
      <w:proofErr w:type="spellEnd"/>
      <w:r>
        <w:rPr>
          <w:sz w:val="28"/>
          <w:szCs w:val="28"/>
        </w:rPr>
        <w:t>, etc. Dans toutes les régions soumises au processus de Bologne, des réformes profondes sont opérées dans la structuration de la formation doctorale. Des collèges doctoraux apparaissent dans de nombreuses régions, outils de mutualisation des compétences dorénavant indispensables pour mener à bien le défi de la formation des élites scientifiques de demain à un coût acceptable.</w:t>
      </w:r>
    </w:p>
    <w:p w:rsidR="00E24F37" w:rsidRDefault="00E24F37" w:rsidP="00E24F37">
      <w:pPr>
        <w:jc w:val="both"/>
        <w:rPr>
          <w:sz w:val="28"/>
          <w:szCs w:val="28"/>
        </w:rPr>
      </w:pPr>
    </w:p>
    <w:p w:rsidR="00E24F37" w:rsidRDefault="00E24F37" w:rsidP="00E24F37">
      <w:pPr>
        <w:ind w:firstLine="708"/>
        <w:jc w:val="both"/>
        <w:rPr>
          <w:sz w:val="28"/>
          <w:szCs w:val="28"/>
        </w:rPr>
      </w:pPr>
      <w:r w:rsidRPr="00D74617">
        <w:rPr>
          <w:sz w:val="28"/>
          <w:szCs w:val="28"/>
        </w:rPr>
        <w:t xml:space="preserve">Le colloque </w:t>
      </w:r>
      <w:r>
        <w:rPr>
          <w:sz w:val="28"/>
          <w:szCs w:val="28"/>
        </w:rPr>
        <w:t>organisé à Yaoundé du 4 au 5 décembre 2013 s’inscrit dans ce cadre d’une profonde mutation des pratiques internationales de la formation scientifique. Alors que le système LMD, initié il y a quelque 6 ans en Afrique, y trouve dorénavant un régime de croisière, il faut bien constater que les</w:t>
      </w:r>
      <w:r w:rsidRPr="00D74617">
        <w:rPr>
          <w:sz w:val="28"/>
          <w:szCs w:val="28"/>
        </w:rPr>
        <w:t xml:space="preserve"> pratiques </w:t>
      </w:r>
      <w:r>
        <w:rPr>
          <w:sz w:val="28"/>
          <w:szCs w:val="28"/>
        </w:rPr>
        <w:t xml:space="preserve">en matière de formation doctorale </w:t>
      </w:r>
      <w:r w:rsidRPr="00D74617">
        <w:rPr>
          <w:sz w:val="28"/>
          <w:szCs w:val="28"/>
        </w:rPr>
        <w:t xml:space="preserve">diffèrent </w:t>
      </w:r>
      <w:r>
        <w:rPr>
          <w:sz w:val="28"/>
          <w:szCs w:val="28"/>
        </w:rPr>
        <w:t xml:space="preserve">toujours grandement </w:t>
      </w:r>
      <w:r w:rsidRPr="00D74617">
        <w:rPr>
          <w:sz w:val="28"/>
          <w:szCs w:val="28"/>
        </w:rPr>
        <w:t xml:space="preserve">d'un pays à un autre, ce qui </w:t>
      </w:r>
      <w:r>
        <w:rPr>
          <w:sz w:val="28"/>
          <w:szCs w:val="28"/>
        </w:rPr>
        <w:t xml:space="preserve">à la fois </w:t>
      </w:r>
      <w:r w:rsidRPr="00D74617">
        <w:rPr>
          <w:sz w:val="28"/>
          <w:szCs w:val="28"/>
        </w:rPr>
        <w:t>entrave la mobilité</w:t>
      </w:r>
      <w:r>
        <w:rPr>
          <w:sz w:val="28"/>
          <w:szCs w:val="28"/>
        </w:rPr>
        <w:t xml:space="preserve"> </w:t>
      </w:r>
      <w:r w:rsidRPr="00D74617">
        <w:rPr>
          <w:sz w:val="28"/>
          <w:szCs w:val="28"/>
        </w:rPr>
        <w:t xml:space="preserve">académique des étudiants </w:t>
      </w:r>
      <w:r>
        <w:rPr>
          <w:sz w:val="28"/>
          <w:szCs w:val="28"/>
        </w:rPr>
        <w:t>et rend utopique</w:t>
      </w:r>
      <w:r w:rsidRPr="00D74617">
        <w:rPr>
          <w:sz w:val="28"/>
          <w:szCs w:val="28"/>
        </w:rPr>
        <w:t xml:space="preserve"> la comparabilité des diplômes.</w:t>
      </w:r>
      <w:r>
        <w:rPr>
          <w:sz w:val="28"/>
          <w:szCs w:val="28"/>
        </w:rPr>
        <w:t xml:space="preserve"> </w:t>
      </w:r>
      <w:r w:rsidRPr="00D74617">
        <w:rPr>
          <w:sz w:val="28"/>
          <w:szCs w:val="28"/>
        </w:rPr>
        <w:t>De plus, il s'avère que de nombreuses universités africaines ne disposent pas enco</w:t>
      </w:r>
      <w:r>
        <w:rPr>
          <w:sz w:val="28"/>
          <w:szCs w:val="28"/>
        </w:rPr>
        <w:t xml:space="preserve">re </w:t>
      </w:r>
      <w:r w:rsidRPr="00D74617">
        <w:rPr>
          <w:sz w:val="28"/>
          <w:szCs w:val="28"/>
        </w:rPr>
        <w:t>d'un cycle de Doctorat fonctionnel, du fait d'un environnement économique, social et</w:t>
      </w:r>
      <w:r>
        <w:rPr>
          <w:sz w:val="28"/>
          <w:szCs w:val="28"/>
        </w:rPr>
        <w:t xml:space="preserve"> </w:t>
      </w:r>
      <w:r w:rsidRPr="00D74617">
        <w:rPr>
          <w:sz w:val="28"/>
          <w:szCs w:val="28"/>
        </w:rPr>
        <w:t>politique peu favorable, et surtout du fait d'un manque d'expertise scientifique, alors que</w:t>
      </w:r>
      <w:r>
        <w:rPr>
          <w:sz w:val="28"/>
          <w:szCs w:val="28"/>
        </w:rPr>
        <w:t xml:space="preserve"> </w:t>
      </w:r>
      <w:r w:rsidRPr="00D74617">
        <w:rPr>
          <w:sz w:val="28"/>
          <w:szCs w:val="28"/>
        </w:rPr>
        <w:t xml:space="preserve">la demande de formation à ce niveau </w:t>
      </w:r>
      <w:r>
        <w:rPr>
          <w:sz w:val="28"/>
          <w:szCs w:val="28"/>
        </w:rPr>
        <w:t>ne cesse de croître</w:t>
      </w:r>
      <w:r w:rsidRPr="00D74617">
        <w:rPr>
          <w:sz w:val="28"/>
          <w:szCs w:val="28"/>
        </w:rPr>
        <w:t xml:space="preserve">. </w:t>
      </w:r>
    </w:p>
    <w:p w:rsidR="00E24F37" w:rsidRDefault="00E24F37" w:rsidP="00E24F37">
      <w:pPr>
        <w:ind w:firstLine="708"/>
        <w:jc w:val="both"/>
        <w:rPr>
          <w:sz w:val="28"/>
          <w:szCs w:val="28"/>
        </w:rPr>
      </w:pPr>
    </w:p>
    <w:p w:rsidR="00E24F37" w:rsidRDefault="00E24F37" w:rsidP="00E24F37">
      <w:pPr>
        <w:ind w:firstLine="708"/>
        <w:jc w:val="both"/>
        <w:rPr>
          <w:sz w:val="28"/>
          <w:szCs w:val="28"/>
        </w:rPr>
      </w:pPr>
      <w:r>
        <w:rPr>
          <w:sz w:val="28"/>
          <w:szCs w:val="28"/>
        </w:rPr>
        <w:t>Le colloque veut à la fois établir un état de la question et proposer des solutions. En partant des constats mentionnés ci-dessus, des apports de différents experts internationaux en matière de formation scientifique et de l’expérience acquise par l’AFELSH dans d’autres régions du monde (Proche Orient, Europe Orientale et Centrale, notamment), des possibilités de mutualisation des moyens et de collaboration entre institutions africaines seront étudiées. En outre, cette rencontre institutionnelle de haut niveau ne se contentera pas de réflexions théoriques, elle permettra de jeter les bases concrètes de la mise en œuvre d’un collège doctoral francophone africain, garant à moyen terme de la qualité harmonisée des travaux de recherche. L’AFELSH, en concertation permanente avec les différents partenaires, se propose d’être le relais entre ceux-ci et de mettre en œuvre les synergies qui ne manqueront pas de se dégager lors des débats. L’objectif, ambitieux et réaliste à la fois, est de voir installé d’ici 2015 un premier collège doctoral francophone en Afrique.</w:t>
      </w:r>
    </w:p>
    <w:p w:rsidR="00E24F37" w:rsidRDefault="00E24F37" w:rsidP="00E24F37">
      <w:pPr>
        <w:ind w:firstLine="708"/>
        <w:jc w:val="both"/>
        <w:rPr>
          <w:sz w:val="28"/>
          <w:szCs w:val="28"/>
        </w:rPr>
      </w:pPr>
    </w:p>
    <w:p w:rsidR="00E24F37" w:rsidRDefault="00E24F37" w:rsidP="00E24F37">
      <w:pPr>
        <w:jc w:val="center"/>
        <w:rPr>
          <w:b/>
          <w:bCs/>
          <w:sz w:val="28"/>
          <w:szCs w:val="28"/>
        </w:rPr>
      </w:pPr>
      <w:r w:rsidRPr="004E6012">
        <w:rPr>
          <w:b/>
          <w:bCs/>
          <w:sz w:val="28"/>
          <w:szCs w:val="28"/>
        </w:rPr>
        <w:lastRenderedPageBreak/>
        <w:t>PROGRAMME</w:t>
      </w:r>
      <w:r>
        <w:rPr>
          <w:b/>
          <w:bCs/>
          <w:sz w:val="28"/>
          <w:szCs w:val="28"/>
        </w:rPr>
        <w:t xml:space="preserve"> PROVISOIRE</w:t>
      </w:r>
    </w:p>
    <w:p w:rsidR="00E24F37" w:rsidRPr="004E6012" w:rsidRDefault="00E24F37" w:rsidP="00E24F37">
      <w:pPr>
        <w:jc w:val="center"/>
        <w:rPr>
          <w:b/>
          <w:bCs/>
          <w:sz w:val="28"/>
          <w:szCs w:val="28"/>
        </w:rPr>
      </w:pPr>
    </w:p>
    <w:p w:rsidR="00E24F37" w:rsidRDefault="00E24F37" w:rsidP="00E24F37">
      <w:pPr>
        <w:jc w:val="center"/>
        <w:rPr>
          <w:b/>
          <w:bCs/>
          <w:sz w:val="28"/>
          <w:szCs w:val="28"/>
        </w:rPr>
      </w:pPr>
      <w:r w:rsidRPr="004E6012">
        <w:rPr>
          <w:b/>
          <w:bCs/>
          <w:sz w:val="28"/>
          <w:szCs w:val="28"/>
        </w:rPr>
        <w:t xml:space="preserve">Mercredi </w:t>
      </w:r>
      <w:r>
        <w:rPr>
          <w:b/>
          <w:bCs/>
          <w:sz w:val="28"/>
          <w:szCs w:val="28"/>
        </w:rPr>
        <w:t>0</w:t>
      </w:r>
      <w:r w:rsidRPr="004E6012">
        <w:rPr>
          <w:b/>
          <w:bCs/>
          <w:sz w:val="28"/>
          <w:szCs w:val="28"/>
        </w:rPr>
        <w:t>4 décembre 2013</w:t>
      </w:r>
    </w:p>
    <w:p w:rsidR="00E24F37" w:rsidRPr="004E6012" w:rsidRDefault="00E24F37" w:rsidP="00E24F37">
      <w:pPr>
        <w:rPr>
          <w:b/>
          <w:bCs/>
          <w:sz w:val="28"/>
          <w:szCs w:val="28"/>
        </w:rPr>
      </w:pPr>
    </w:p>
    <w:p w:rsidR="00E24F37" w:rsidRPr="007435D3" w:rsidRDefault="00E24F37" w:rsidP="00E24F37">
      <w:pPr>
        <w:jc w:val="both"/>
        <w:rPr>
          <w:sz w:val="28"/>
          <w:szCs w:val="28"/>
        </w:rPr>
      </w:pPr>
      <w:r w:rsidRPr="007435D3">
        <w:rPr>
          <w:sz w:val="28"/>
          <w:szCs w:val="28"/>
        </w:rPr>
        <w:t>9h – 10h30 : Séance d’ouverture</w:t>
      </w:r>
    </w:p>
    <w:p w:rsidR="00E24F37" w:rsidRPr="007435D3" w:rsidRDefault="00E24F37" w:rsidP="00E24F37">
      <w:pPr>
        <w:pStyle w:val="Paragraphedeliste"/>
        <w:numPr>
          <w:ilvl w:val="0"/>
          <w:numId w:val="1"/>
        </w:numPr>
        <w:jc w:val="both"/>
        <w:rPr>
          <w:rFonts w:ascii="Times New Roman" w:hAnsi="Times New Roman" w:cs="Times New Roman"/>
          <w:sz w:val="28"/>
          <w:szCs w:val="28"/>
          <w:lang w:val="fr-FR"/>
        </w:rPr>
      </w:pPr>
      <w:r w:rsidRPr="007435D3">
        <w:rPr>
          <w:rFonts w:ascii="Times New Roman" w:hAnsi="Times New Roman" w:cs="Times New Roman"/>
          <w:sz w:val="28"/>
          <w:szCs w:val="28"/>
          <w:lang w:val="fr-FR"/>
        </w:rPr>
        <w:t>Discours officiels</w:t>
      </w:r>
    </w:p>
    <w:p w:rsidR="00E24F37" w:rsidRPr="007435D3" w:rsidRDefault="00E24F37" w:rsidP="00E24F37">
      <w:pPr>
        <w:pStyle w:val="Paragraphedeliste"/>
        <w:numPr>
          <w:ilvl w:val="0"/>
          <w:numId w:val="1"/>
        </w:numPr>
        <w:jc w:val="both"/>
        <w:rPr>
          <w:rFonts w:ascii="Times New Roman" w:hAnsi="Times New Roman" w:cs="Times New Roman"/>
          <w:sz w:val="28"/>
          <w:szCs w:val="28"/>
          <w:lang w:val="fr-FR"/>
        </w:rPr>
      </w:pPr>
      <w:r w:rsidRPr="007435D3">
        <w:rPr>
          <w:rFonts w:ascii="Times New Roman" w:hAnsi="Times New Roman" w:cs="Times New Roman"/>
          <w:sz w:val="28"/>
          <w:szCs w:val="28"/>
          <w:lang w:val="fr-FR"/>
        </w:rPr>
        <w:t>Etat de la question</w:t>
      </w:r>
    </w:p>
    <w:p w:rsidR="00E24F37" w:rsidRDefault="00E24F37" w:rsidP="00E24F37">
      <w:pPr>
        <w:jc w:val="both"/>
        <w:rPr>
          <w:sz w:val="28"/>
          <w:szCs w:val="28"/>
        </w:rPr>
      </w:pPr>
      <w:r w:rsidRPr="007435D3">
        <w:rPr>
          <w:sz w:val="28"/>
          <w:szCs w:val="28"/>
        </w:rPr>
        <w:t>10h30 – 11h : Pause-café</w:t>
      </w:r>
    </w:p>
    <w:p w:rsidR="00E24F37" w:rsidRPr="007435D3" w:rsidRDefault="00E24F37" w:rsidP="00E24F37">
      <w:pPr>
        <w:jc w:val="both"/>
        <w:rPr>
          <w:sz w:val="28"/>
          <w:szCs w:val="28"/>
        </w:rPr>
      </w:pPr>
    </w:p>
    <w:p w:rsidR="00E24F37" w:rsidRDefault="00E24F37" w:rsidP="00E24F37">
      <w:pPr>
        <w:jc w:val="both"/>
        <w:rPr>
          <w:sz w:val="28"/>
          <w:szCs w:val="28"/>
        </w:rPr>
      </w:pPr>
      <w:r w:rsidRPr="007435D3">
        <w:rPr>
          <w:sz w:val="28"/>
          <w:szCs w:val="28"/>
        </w:rPr>
        <w:t>11h – 13h : Pratiques internationales 1</w:t>
      </w:r>
    </w:p>
    <w:p w:rsidR="00E24F37" w:rsidRPr="007435D3" w:rsidRDefault="00E24F37" w:rsidP="00E24F37">
      <w:pPr>
        <w:jc w:val="both"/>
        <w:rPr>
          <w:sz w:val="28"/>
          <w:szCs w:val="28"/>
        </w:rPr>
      </w:pPr>
    </w:p>
    <w:p w:rsidR="00E24F37" w:rsidRDefault="00E24F37" w:rsidP="00E24F37">
      <w:pPr>
        <w:jc w:val="both"/>
        <w:rPr>
          <w:sz w:val="28"/>
          <w:szCs w:val="28"/>
        </w:rPr>
      </w:pPr>
      <w:r w:rsidRPr="007435D3">
        <w:rPr>
          <w:sz w:val="28"/>
          <w:szCs w:val="28"/>
        </w:rPr>
        <w:t>13h – 15h : Déjeuner</w:t>
      </w:r>
    </w:p>
    <w:p w:rsidR="00E24F37" w:rsidRPr="007435D3" w:rsidRDefault="00E24F37" w:rsidP="00E24F37">
      <w:pPr>
        <w:jc w:val="both"/>
        <w:rPr>
          <w:sz w:val="28"/>
          <w:szCs w:val="28"/>
        </w:rPr>
      </w:pPr>
    </w:p>
    <w:p w:rsidR="00E24F37" w:rsidRDefault="00E24F37" w:rsidP="00E24F37">
      <w:pPr>
        <w:jc w:val="both"/>
        <w:rPr>
          <w:sz w:val="28"/>
          <w:szCs w:val="28"/>
        </w:rPr>
      </w:pPr>
      <w:r w:rsidRPr="007435D3">
        <w:rPr>
          <w:sz w:val="28"/>
          <w:szCs w:val="28"/>
        </w:rPr>
        <w:t>15h – 17h : Pratiques internationales 2</w:t>
      </w:r>
    </w:p>
    <w:p w:rsidR="00E24F37" w:rsidRPr="007435D3" w:rsidRDefault="00E24F37" w:rsidP="00E24F37">
      <w:pPr>
        <w:jc w:val="both"/>
        <w:rPr>
          <w:sz w:val="28"/>
          <w:szCs w:val="28"/>
        </w:rPr>
      </w:pPr>
    </w:p>
    <w:p w:rsidR="00E24F37" w:rsidRDefault="00E24F37" w:rsidP="00E24F37">
      <w:pPr>
        <w:jc w:val="center"/>
        <w:rPr>
          <w:b/>
          <w:bCs/>
          <w:sz w:val="28"/>
          <w:szCs w:val="28"/>
        </w:rPr>
      </w:pPr>
      <w:r w:rsidRPr="0004205D">
        <w:rPr>
          <w:b/>
          <w:bCs/>
          <w:sz w:val="28"/>
          <w:szCs w:val="28"/>
        </w:rPr>
        <w:t xml:space="preserve">Jeudi </w:t>
      </w:r>
      <w:r>
        <w:rPr>
          <w:b/>
          <w:bCs/>
          <w:sz w:val="28"/>
          <w:szCs w:val="28"/>
        </w:rPr>
        <w:t>0</w:t>
      </w:r>
      <w:r w:rsidRPr="0004205D">
        <w:rPr>
          <w:b/>
          <w:bCs/>
          <w:sz w:val="28"/>
          <w:szCs w:val="28"/>
        </w:rPr>
        <w:t>5 décembre 2013</w:t>
      </w:r>
    </w:p>
    <w:p w:rsidR="00E24F37" w:rsidRPr="0004205D" w:rsidRDefault="00E24F37" w:rsidP="00E24F37">
      <w:pPr>
        <w:jc w:val="center"/>
        <w:rPr>
          <w:b/>
          <w:bCs/>
          <w:sz w:val="28"/>
          <w:szCs w:val="28"/>
        </w:rPr>
      </w:pPr>
    </w:p>
    <w:p w:rsidR="00E24F37" w:rsidRPr="007435D3" w:rsidRDefault="00E24F37" w:rsidP="00E24F37">
      <w:pPr>
        <w:jc w:val="both"/>
        <w:rPr>
          <w:sz w:val="28"/>
          <w:szCs w:val="28"/>
        </w:rPr>
      </w:pPr>
      <w:r w:rsidRPr="007435D3">
        <w:rPr>
          <w:sz w:val="28"/>
          <w:szCs w:val="28"/>
        </w:rPr>
        <w:t xml:space="preserve">9h – 10h30 : Mutualisation des moyens : les « collèges doctoraux » internationaux. L’exemple francophone : </w:t>
      </w:r>
    </w:p>
    <w:p w:rsidR="00E24F37" w:rsidRPr="007435D3" w:rsidRDefault="00E24F37" w:rsidP="00E24F37">
      <w:pPr>
        <w:pStyle w:val="Paragraphedeliste"/>
        <w:numPr>
          <w:ilvl w:val="0"/>
          <w:numId w:val="1"/>
        </w:numPr>
        <w:jc w:val="both"/>
        <w:rPr>
          <w:rFonts w:ascii="Times New Roman" w:hAnsi="Times New Roman" w:cs="Times New Roman"/>
          <w:sz w:val="28"/>
          <w:szCs w:val="28"/>
          <w:lang w:val="fr-FR"/>
        </w:rPr>
      </w:pPr>
      <w:r w:rsidRPr="007435D3">
        <w:rPr>
          <w:rFonts w:ascii="Times New Roman" w:hAnsi="Times New Roman" w:cs="Times New Roman"/>
          <w:sz w:val="28"/>
          <w:szCs w:val="28"/>
          <w:lang w:val="fr-FR"/>
        </w:rPr>
        <w:t>CODFRAMO : Collège doctoral de français du Moyen-Orient</w:t>
      </w:r>
    </w:p>
    <w:p w:rsidR="00E24F37" w:rsidRPr="007435D3" w:rsidRDefault="00E24F37" w:rsidP="00E24F37">
      <w:pPr>
        <w:pStyle w:val="Paragraphedeliste"/>
        <w:numPr>
          <w:ilvl w:val="0"/>
          <w:numId w:val="1"/>
        </w:numPr>
        <w:jc w:val="both"/>
        <w:rPr>
          <w:rFonts w:ascii="Times New Roman" w:hAnsi="Times New Roman" w:cs="Times New Roman"/>
          <w:sz w:val="28"/>
          <w:szCs w:val="28"/>
          <w:lang w:val="fr-FR"/>
        </w:rPr>
      </w:pPr>
      <w:r w:rsidRPr="007435D3">
        <w:rPr>
          <w:rFonts w:ascii="Times New Roman" w:hAnsi="Times New Roman" w:cs="Times New Roman"/>
          <w:sz w:val="28"/>
          <w:szCs w:val="28"/>
          <w:lang w:val="fr-FR"/>
        </w:rPr>
        <w:t>CODFREURCOR : Collège doctoral francophone d’Europe centrale et orientale en arts, langues, lettres et sciences humaines</w:t>
      </w:r>
    </w:p>
    <w:p w:rsidR="00E24F37" w:rsidRPr="007435D3" w:rsidRDefault="00E24F37" w:rsidP="00E24F37">
      <w:pPr>
        <w:jc w:val="both"/>
        <w:rPr>
          <w:sz w:val="28"/>
          <w:szCs w:val="28"/>
        </w:rPr>
      </w:pPr>
      <w:r w:rsidRPr="007435D3">
        <w:rPr>
          <w:sz w:val="28"/>
          <w:szCs w:val="28"/>
        </w:rPr>
        <w:t>10h30 – 11h : Pause-café</w:t>
      </w:r>
    </w:p>
    <w:p w:rsidR="00E24F37" w:rsidRDefault="00E24F37" w:rsidP="00E24F37">
      <w:pPr>
        <w:jc w:val="both"/>
        <w:rPr>
          <w:sz w:val="28"/>
          <w:szCs w:val="28"/>
        </w:rPr>
      </w:pPr>
    </w:p>
    <w:p w:rsidR="00E24F37" w:rsidRPr="007435D3" w:rsidRDefault="00E24F37" w:rsidP="00E24F37">
      <w:pPr>
        <w:jc w:val="both"/>
        <w:rPr>
          <w:sz w:val="28"/>
          <w:szCs w:val="28"/>
        </w:rPr>
      </w:pPr>
      <w:r w:rsidRPr="007435D3">
        <w:rPr>
          <w:sz w:val="28"/>
          <w:szCs w:val="28"/>
        </w:rPr>
        <w:t xml:space="preserve">11h – 13h : </w:t>
      </w:r>
      <w:r w:rsidRPr="007435D3">
        <w:rPr>
          <w:i/>
          <w:iCs/>
          <w:sz w:val="28"/>
          <w:szCs w:val="28"/>
        </w:rPr>
        <w:t xml:space="preserve"> </w:t>
      </w:r>
    </w:p>
    <w:p w:rsidR="00E24F37" w:rsidRPr="007435D3" w:rsidRDefault="00E24F37" w:rsidP="00E24F37">
      <w:pPr>
        <w:pStyle w:val="Paragraphedeliste"/>
        <w:numPr>
          <w:ilvl w:val="0"/>
          <w:numId w:val="1"/>
        </w:numPr>
        <w:jc w:val="both"/>
        <w:rPr>
          <w:rFonts w:ascii="Times New Roman" w:hAnsi="Times New Roman" w:cs="Times New Roman"/>
          <w:sz w:val="28"/>
          <w:szCs w:val="28"/>
          <w:lang w:val="fr-FR"/>
        </w:rPr>
      </w:pPr>
      <w:r w:rsidRPr="007435D3">
        <w:rPr>
          <w:rFonts w:ascii="Times New Roman" w:hAnsi="Times New Roman"/>
          <w:sz w:val="28"/>
          <w:szCs w:val="28"/>
          <w:lang w:val="fr-FR"/>
        </w:rPr>
        <w:t>Dépouillement du questionnaire envoyé aux différents chefs d’établissements de la région ; débat.</w:t>
      </w:r>
    </w:p>
    <w:p w:rsidR="00E24F37" w:rsidRDefault="00E24F37" w:rsidP="00E24F37">
      <w:pPr>
        <w:jc w:val="both"/>
        <w:rPr>
          <w:sz w:val="28"/>
          <w:szCs w:val="28"/>
        </w:rPr>
      </w:pPr>
      <w:r w:rsidRPr="007435D3">
        <w:rPr>
          <w:sz w:val="28"/>
          <w:szCs w:val="28"/>
        </w:rPr>
        <w:t>13h – 15h : Déjeuner</w:t>
      </w:r>
    </w:p>
    <w:p w:rsidR="00E24F37" w:rsidRPr="007435D3" w:rsidRDefault="00E24F37" w:rsidP="00E24F37">
      <w:pPr>
        <w:jc w:val="both"/>
        <w:rPr>
          <w:sz w:val="28"/>
          <w:szCs w:val="28"/>
        </w:rPr>
      </w:pPr>
    </w:p>
    <w:p w:rsidR="00E24F37" w:rsidRPr="007435D3" w:rsidRDefault="00E24F37" w:rsidP="00E24F37">
      <w:pPr>
        <w:jc w:val="both"/>
        <w:rPr>
          <w:sz w:val="28"/>
          <w:szCs w:val="28"/>
        </w:rPr>
      </w:pPr>
      <w:r w:rsidRPr="007435D3">
        <w:rPr>
          <w:sz w:val="28"/>
          <w:szCs w:val="28"/>
        </w:rPr>
        <w:t xml:space="preserve">15h – 17h : Collège doctoral en Afrique Centrale et des </w:t>
      </w:r>
      <w:r>
        <w:rPr>
          <w:sz w:val="28"/>
          <w:szCs w:val="28"/>
        </w:rPr>
        <w:t>G</w:t>
      </w:r>
      <w:r w:rsidRPr="007435D3">
        <w:rPr>
          <w:sz w:val="28"/>
          <w:szCs w:val="28"/>
        </w:rPr>
        <w:t xml:space="preserve">rands </w:t>
      </w:r>
      <w:r>
        <w:rPr>
          <w:sz w:val="28"/>
          <w:szCs w:val="28"/>
        </w:rPr>
        <w:t>L</w:t>
      </w:r>
      <w:r w:rsidRPr="007435D3">
        <w:rPr>
          <w:sz w:val="28"/>
          <w:szCs w:val="28"/>
        </w:rPr>
        <w:t>acs</w:t>
      </w:r>
    </w:p>
    <w:p w:rsidR="00E24F37" w:rsidRPr="00C80C6E" w:rsidRDefault="00E24F37" w:rsidP="00E24F37">
      <w:pPr>
        <w:pStyle w:val="Paragraphedeliste"/>
        <w:numPr>
          <w:ilvl w:val="0"/>
          <w:numId w:val="1"/>
        </w:numPr>
        <w:jc w:val="both"/>
        <w:rPr>
          <w:lang w:val="fr-FR"/>
        </w:rPr>
      </w:pPr>
      <w:r w:rsidRPr="007435D3">
        <w:rPr>
          <w:rFonts w:ascii="Times New Roman" w:hAnsi="Times New Roman" w:cs="Times New Roman"/>
          <w:sz w:val="28"/>
          <w:szCs w:val="28"/>
          <w:lang w:val="fr-FR"/>
        </w:rPr>
        <w:t>Déclaration et Statut</w:t>
      </w:r>
    </w:p>
    <w:p w:rsidR="00E24F37" w:rsidRDefault="00E24F37" w:rsidP="00E24F37">
      <w:pPr>
        <w:pStyle w:val="Paragraphedeliste"/>
        <w:jc w:val="both"/>
        <w:rPr>
          <w:rFonts w:ascii="Times New Roman" w:hAnsi="Times New Roman" w:cs="Times New Roman"/>
          <w:sz w:val="28"/>
          <w:szCs w:val="28"/>
          <w:lang w:val="fr-FR"/>
        </w:rPr>
      </w:pPr>
    </w:p>
    <w:p w:rsidR="00E24F37" w:rsidRDefault="00E24F37" w:rsidP="00E24F37">
      <w:pPr>
        <w:pStyle w:val="Paragraphedeliste"/>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p>
    <w:p w:rsidR="00E24F37" w:rsidRDefault="00E24F37" w:rsidP="00E24F37">
      <w:pPr>
        <w:pStyle w:val="Paragraphedeliste"/>
        <w:jc w:val="center"/>
        <w:rPr>
          <w:rFonts w:ascii="Times New Roman" w:hAnsi="Times New Roman" w:cs="Times New Roman"/>
          <w:b/>
          <w:bCs/>
          <w:sz w:val="28"/>
          <w:szCs w:val="28"/>
          <w:lang w:val="fr-FR"/>
        </w:rPr>
      </w:pPr>
    </w:p>
    <w:p w:rsidR="00E24F37" w:rsidRPr="001C010C" w:rsidRDefault="00E24F37" w:rsidP="00E24F37">
      <w:pPr>
        <w:pStyle w:val="Paragraphedeliste"/>
        <w:jc w:val="center"/>
        <w:rPr>
          <w:rFonts w:ascii="Times New Roman" w:hAnsi="Times New Roman" w:cs="Times New Roman"/>
          <w:b/>
          <w:bCs/>
          <w:sz w:val="28"/>
          <w:szCs w:val="28"/>
          <w:lang w:val="fr-FR"/>
        </w:rPr>
      </w:pPr>
    </w:p>
    <w:p w:rsidR="00E24F37" w:rsidRPr="00BE28F2" w:rsidRDefault="00E24F37" w:rsidP="00E24F37">
      <w:pPr>
        <w:pStyle w:val="NormalWeb"/>
        <w:jc w:val="center"/>
        <w:rPr>
          <w:b/>
          <w:bCs/>
        </w:rPr>
      </w:pPr>
    </w:p>
    <w:p w:rsidR="00E24F37" w:rsidRDefault="00E24F37" w:rsidP="00E24F37">
      <w:pPr>
        <w:jc w:val="center"/>
      </w:pPr>
    </w:p>
    <w:p w:rsidR="00E24F37" w:rsidRDefault="00E24F37" w:rsidP="00E24F37">
      <w:pPr>
        <w:jc w:val="center"/>
        <w:rPr>
          <w:b/>
          <w:bCs/>
        </w:rPr>
      </w:pPr>
    </w:p>
    <w:p w:rsidR="00E24F37" w:rsidRDefault="00E24F37" w:rsidP="00E24F37">
      <w:pPr>
        <w:jc w:val="center"/>
        <w:rPr>
          <w:b/>
          <w:bCs/>
          <w:sz w:val="28"/>
          <w:szCs w:val="28"/>
        </w:rPr>
      </w:pPr>
      <w:r w:rsidRPr="006D2A4B">
        <w:rPr>
          <w:b/>
          <w:bCs/>
          <w:sz w:val="28"/>
          <w:szCs w:val="28"/>
        </w:rPr>
        <w:lastRenderedPageBreak/>
        <w:t>COMITES</w:t>
      </w:r>
    </w:p>
    <w:p w:rsidR="00E24F37" w:rsidRPr="006D2A4B" w:rsidRDefault="00E24F37" w:rsidP="00E24F37">
      <w:pPr>
        <w:jc w:val="center"/>
        <w:rPr>
          <w:b/>
          <w:bCs/>
          <w:sz w:val="28"/>
          <w:szCs w:val="28"/>
        </w:rPr>
      </w:pPr>
    </w:p>
    <w:p w:rsidR="00E24F37" w:rsidRDefault="00E24F37" w:rsidP="00E24F37">
      <w:pPr>
        <w:jc w:val="center"/>
      </w:pPr>
    </w:p>
    <w:p w:rsidR="00E24F37" w:rsidRDefault="00E24F37" w:rsidP="00E24F37">
      <w:pPr>
        <w:jc w:val="both"/>
        <w:rPr>
          <w:b/>
          <w:bCs/>
        </w:rPr>
      </w:pPr>
      <w:r w:rsidRPr="001C010C">
        <w:rPr>
          <w:b/>
          <w:bCs/>
        </w:rPr>
        <w:t>COMITE SCIENTIFIQUE</w:t>
      </w:r>
      <w:r>
        <w:rPr>
          <w:b/>
          <w:bCs/>
        </w:rPr>
        <w:t xml:space="preserve"> INTERNATIONAL</w:t>
      </w:r>
    </w:p>
    <w:p w:rsidR="00E24F37" w:rsidRPr="006D2A4B" w:rsidRDefault="00E24F37" w:rsidP="00E24F37">
      <w:pPr>
        <w:jc w:val="both"/>
      </w:pP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Heinz Bouillon, </w:t>
      </w:r>
      <w:r w:rsidRPr="00560DA7">
        <w:rPr>
          <w:rFonts w:ascii="Georgia" w:eastAsia="Times New Roman" w:hAnsi="Georgia" w:cs="Times New Roman"/>
          <w:color w:val="333333"/>
          <w:sz w:val="28"/>
          <w:szCs w:val="28"/>
          <w:lang w:val="fr-FR" w:eastAsia="fr-FR"/>
        </w:rPr>
        <w:t>Université Catholique de Louvain, Belgique</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Mzaro Dokhtourichvili</w:t>
      </w:r>
      <w:r w:rsidRPr="00560DA7">
        <w:rPr>
          <w:rFonts w:ascii="Georgia" w:eastAsia="Times New Roman" w:hAnsi="Georgia" w:cs="Times New Roman"/>
          <w:color w:val="333333"/>
          <w:sz w:val="28"/>
          <w:szCs w:val="28"/>
          <w:lang w:val="fr-FR" w:eastAsia="fr-FR"/>
        </w:rPr>
        <w:t>, Université d’Etat Ilia, Géorgie</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Louis Gerrekens, </w:t>
      </w:r>
      <w:r w:rsidRPr="00560DA7">
        <w:rPr>
          <w:rFonts w:ascii="Georgia" w:eastAsia="Times New Roman" w:hAnsi="Georgia" w:cs="Times New Roman"/>
          <w:color w:val="333333"/>
          <w:sz w:val="28"/>
          <w:szCs w:val="28"/>
          <w:lang w:val="fr-FR" w:eastAsia="fr-FR"/>
        </w:rPr>
        <w:t>Université de Liège, Belgique</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Jarjoura Hardane, </w:t>
      </w:r>
      <w:r w:rsidRPr="00560DA7">
        <w:rPr>
          <w:rFonts w:ascii="Georgia" w:eastAsia="Times New Roman" w:hAnsi="Georgia" w:cs="Times New Roman"/>
          <w:color w:val="333333"/>
          <w:sz w:val="28"/>
          <w:szCs w:val="28"/>
          <w:lang w:val="fr-FR" w:eastAsia="fr-FR"/>
        </w:rPr>
        <w:t>Université Saint Joseph, Liban</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André Lapierre, </w:t>
      </w:r>
      <w:r w:rsidRPr="00560DA7">
        <w:rPr>
          <w:rFonts w:ascii="Georgia" w:eastAsia="Times New Roman" w:hAnsi="Georgia" w:cs="Times New Roman"/>
          <w:color w:val="333333"/>
          <w:sz w:val="28"/>
          <w:szCs w:val="28"/>
          <w:lang w:val="fr-FR" w:eastAsia="fr-FR"/>
        </w:rPr>
        <w:t>Université d’Ottawa, Canada</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George Lang, </w:t>
      </w:r>
      <w:r w:rsidRPr="00560DA7">
        <w:rPr>
          <w:rFonts w:ascii="Georgia" w:eastAsia="Times New Roman" w:hAnsi="Georgia" w:cs="Times New Roman"/>
          <w:color w:val="333333"/>
          <w:sz w:val="28"/>
          <w:szCs w:val="28"/>
          <w:lang w:val="fr-FR" w:eastAsia="fr-FR"/>
        </w:rPr>
        <w:t>Université d’Ottawa, Canada</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François Lecercle, </w:t>
      </w:r>
      <w:r w:rsidRPr="00560DA7">
        <w:rPr>
          <w:sz w:val="28"/>
          <w:szCs w:val="28"/>
          <w:lang w:val="fr-FR"/>
        </w:rPr>
        <w:t>Université de Paris IV Paris-Sorbonne, France</w:t>
      </w:r>
    </w:p>
    <w:p w:rsidR="00E24F37" w:rsidRPr="00560DA7" w:rsidRDefault="00E24F37" w:rsidP="00E24F37">
      <w:pPr>
        <w:pStyle w:val="Paragraphedeliste"/>
        <w:numPr>
          <w:ilvl w:val="0"/>
          <w:numId w:val="1"/>
        </w:numPr>
        <w:jc w:val="both"/>
        <w:rPr>
          <w:rFonts w:ascii="Times New Roman" w:hAnsi="Times New Roman" w:cs="Times New Roman"/>
          <w:sz w:val="28"/>
          <w:szCs w:val="28"/>
          <w:lang w:val="fr-FR"/>
        </w:rPr>
      </w:pPr>
      <w:r w:rsidRPr="00560DA7">
        <w:rPr>
          <w:rFonts w:ascii="Times New Roman" w:hAnsi="Times New Roman" w:cs="Times New Roman"/>
          <w:sz w:val="28"/>
          <w:szCs w:val="28"/>
          <w:lang w:val="fr-FR"/>
        </w:rPr>
        <w:t xml:space="preserve">Richard Omgba, </w:t>
      </w:r>
      <w:r w:rsidRPr="00560DA7">
        <w:rPr>
          <w:rFonts w:ascii="Georgia" w:eastAsia="Times New Roman" w:hAnsi="Georgia" w:cs="Times New Roman"/>
          <w:color w:val="333333"/>
          <w:sz w:val="28"/>
          <w:szCs w:val="28"/>
          <w:lang w:val="fr-FR" w:eastAsia="fr-FR"/>
        </w:rPr>
        <w:t>Université de Yaoundé</w:t>
      </w:r>
      <w:r w:rsidRPr="00560DA7">
        <w:rPr>
          <w:rFonts w:ascii="Georgia" w:eastAsia="Times New Roman" w:hAnsi="Georgia" w:cs="Times New Roman"/>
          <w:color w:val="333333"/>
          <w:sz w:val="28"/>
          <w:szCs w:val="28"/>
          <w:lang w:eastAsia="fr-FR"/>
        </w:rPr>
        <w:t xml:space="preserve"> I, Cameroun </w:t>
      </w:r>
      <w:r w:rsidRPr="00560DA7">
        <w:rPr>
          <w:rFonts w:ascii="Times New Roman" w:hAnsi="Times New Roman" w:cs="Times New Roman"/>
          <w:sz w:val="28"/>
          <w:szCs w:val="28"/>
          <w:lang w:val="fr-FR"/>
        </w:rPr>
        <w:t xml:space="preserve"> </w:t>
      </w:r>
    </w:p>
    <w:p w:rsidR="00E24F37" w:rsidRPr="00560DA7" w:rsidRDefault="00E24F37" w:rsidP="00E24F37">
      <w:pPr>
        <w:pStyle w:val="Paragraphedeliste"/>
        <w:jc w:val="both"/>
        <w:rPr>
          <w:rFonts w:ascii="Times New Roman" w:hAnsi="Times New Roman" w:cs="Times New Roman"/>
          <w:sz w:val="28"/>
          <w:szCs w:val="28"/>
          <w:lang w:val="fr-FR"/>
        </w:rPr>
      </w:pPr>
      <w:r w:rsidRPr="00560DA7">
        <w:rPr>
          <w:rFonts w:ascii="Times New Roman" w:hAnsi="Times New Roman" w:cs="Times New Roman"/>
          <w:sz w:val="28"/>
          <w:szCs w:val="28"/>
        </w:rPr>
        <w:t xml:space="preserve"> </w:t>
      </w:r>
    </w:p>
    <w:p w:rsidR="00E24F37" w:rsidRDefault="00E24F37" w:rsidP="00E24F37">
      <w:pPr>
        <w:jc w:val="both"/>
        <w:rPr>
          <w:b/>
          <w:bCs/>
        </w:rPr>
      </w:pPr>
      <w:r>
        <w:rPr>
          <w:b/>
          <w:bCs/>
        </w:rPr>
        <w:t xml:space="preserve">COMITE LOCAL D’ORGANISATION  </w:t>
      </w:r>
    </w:p>
    <w:p w:rsidR="00E24F37" w:rsidRPr="001C010C" w:rsidRDefault="00E24F37" w:rsidP="00E24F37">
      <w:pPr>
        <w:jc w:val="both"/>
        <w:rPr>
          <w:b/>
          <w:bCs/>
          <w:sz w:val="28"/>
          <w:szCs w:val="28"/>
        </w:rPr>
      </w:pPr>
    </w:p>
    <w:p w:rsidR="00E24F37" w:rsidRPr="009442F7" w:rsidRDefault="00E24F37" w:rsidP="00E24F37">
      <w:pPr>
        <w:pStyle w:val="Paragraphedeliste"/>
        <w:numPr>
          <w:ilvl w:val="0"/>
          <w:numId w:val="1"/>
        </w:numPr>
        <w:jc w:val="both"/>
        <w:rPr>
          <w:rFonts w:asciiTheme="majorBidi" w:hAnsiTheme="majorBidi" w:cstheme="majorBidi"/>
          <w:b/>
          <w:bCs/>
          <w:sz w:val="28"/>
          <w:szCs w:val="28"/>
          <w:lang w:val="fr-FR"/>
        </w:rPr>
      </w:pPr>
      <w:r w:rsidRPr="009442F7">
        <w:rPr>
          <w:rFonts w:asciiTheme="majorBidi" w:hAnsiTheme="majorBidi" w:cstheme="majorBidi"/>
          <w:b/>
          <w:bCs/>
          <w:sz w:val="28"/>
          <w:szCs w:val="28"/>
          <w:lang w:val="fr-FR"/>
        </w:rPr>
        <w:t xml:space="preserve">Bureau Afrique Centrale et des Grands Lacs – AUF: </w:t>
      </w:r>
    </w:p>
    <w:p w:rsidR="00E24F37" w:rsidRPr="009442F7" w:rsidRDefault="00E24F37" w:rsidP="00E24F37">
      <w:pPr>
        <w:pStyle w:val="Paragraphedeliste"/>
        <w:jc w:val="both"/>
        <w:rPr>
          <w:rFonts w:asciiTheme="majorBidi" w:hAnsiTheme="majorBidi" w:cstheme="majorBidi"/>
          <w:sz w:val="28"/>
          <w:szCs w:val="28"/>
          <w:lang w:val="fr-FR"/>
        </w:rPr>
      </w:pPr>
      <w:proofErr w:type="spellStart"/>
      <w:r w:rsidRPr="009442F7">
        <w:rPr>
          <w:rFonts w:asciiTheme="majorBidi" w:eastAsia="Times New Roman" w:hAnsiTheme="majorBidi" w:cstheme="majorBidi"/>
          <w:color w:val="000000"/>
          <w:sz w:val="28"/>
          <w:szCs w:val="28"/>
        </w:rPr>
        <w:t>Sidonie</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Donfack</w:t>
      </w:r>
      <w:proofErr w:type="spellEnd"/>
    </w:p>
    <w:p w:rsidR="00E24F37" w:rsidRPr="009442F7" w:rsidRDefault="00E24F37" w:rsidP="00E24F37">
      <w:pPr>
        <w:pStyle w:val="Paragraphedeliste"/>
        <w:jc w:val="both"/>
        <w:rPr>
          <w:rFonts w:asciiTheme="majorBidi" w:eastAsia="Times New Roman" w:hAnsiTheme="majorBidi" w:cstheme="majorBidi"/>
          <w:color w:val="000000"/>
          <w:sz w:val="28"/>
          <w:szCs w:val="28"/>
        </w:rPr>
      </w:pPr>
      <w:r w:rsidRPr="009442F7">
        <w:rPr>
          <w:rFonts w:asciiTheme="majorBidi" w:eastAsia="Times New Roman" w:hAnsiTheme="majorBidi" w:cstheme="majorBidi"/>
          <w:color w:val="000000"/>
          <w:sz w:val="28"/>
          <w:szCs w:val="28"/>
        </w:rPr>
        <w:t>Arnaud Martin</w:t>
      </w:r>
    </w:p>
    <w:p w:rsidR="00E24F37" w:rsidRPr="00502F4C" w:rsidRDefault="00E24F37" w:rsidP="00E24F37">
      <w:pPr>
        <w:pStyle w:val="Paragraphedeliste"/>
        <w:jc w:val="both"/>
        <w:rPr>
          <w:rFonts w:eastAsia="Times New Roman"/>
          <w:color w:val="000000"/>
        </w:rPr>
      </w:pPr>
    </w:p>
    <w:p w:rsidR="00E24F37" w:rsidRPr="009442F7" w:rsidRDefault="00E24F37" w:rsidP="00E24F37">
      <w:pPr>
        <w:pStyle w:val="Paragraphedeliste"/>
        <w:numPr>
          <w:ilvl w:val="0"/>
          <w:numId w:val="1"/>
        </w:numPr>
        <w:jc w:val="both"/>
        <w:rPr>
          <w:rFonts w:asciiTheme="majorBidi" w:hAnsiTheme="majorBidi" w:cstheme="majorBidi"/>
          <w:b/>
          <w:bCs/>
          <w:sz w:val="28"/>
          <w:szCs w:val="28"/>
        </w:rPr>
      </w:pPr>
      <w:proofErr w:type="spellStart"/>
      <w:r w:rsidRPr="009442F7">
        <w:rPr>
          <w:rFonts w:asciiTheme="majorBidi" w:hAnsiTheme="majorBidi" w:cstheme="majorBidi"/>
          <w:b/>
          <w:bCs/>
          <w:sz w:val="28"/>
          <w:szCs w:val="28"/>
        </w:rPr>
        <w:t>Université</w:t>
      </w:r>
      <w:proofErr w:type="spellEnd"/>
      <w:r w:rsidRPr="009442F7">
        <w:rPr>
          <w:rFonts w:asciiTheme="majorBidi" w:hAnsiTheme="majorBidi" w:cstheme="majorBidi"/>
          <w:b/>
          <w:bCs/>
          <w:sz w:val="28"/>
          <w:szCs w:val="28"/>
        </w:rPr>
        <w:t xml:space="preserve"> de Yaoundé I:</w:t>
      </w:r>
    </w:p>
    <w:p w:rsidR="00E24F37" w:rsidRPr="009442F7" w:rsidRDefault="00E24F37" w:rsidP="00E24F37">
      <w:pPr>
        <w:pStyle w:val="Paragraphedeliste"/>
        <w:jc w:val="both"/>
        <w:rPr>
          <w:rFonts w:asciiTheme="majorBidi" w:eastAsia="Times New Roman" w:hAnsiTheme="majorBidi" w:cstheme="majorBidi"/>
          <w:color w:val="000000"/>
          <w:sz w:val="28"/>
          <w:szCs w:val="28"/>
        </w:rPr>
      </w:pPr>
      <w:r w:rsidRPr="009442F7">
        <w:rPr>
          <w:rFonts w:asciiTheme="majorBidi" w:eastAsia="Times New Roman" w:hAnsiTheme="majorBidi" w:cstheme="majorBidi"/>
          <w:color w:val="000000"/>
          <w:sz w:val="28"/>
          <w:szCs w:val="28"/>
        </w:rPr>
        <w:t xml:space="preserve">Christophe </w:t>
      </w:r>
      <w:proofErr w:type="spellStart"/>
      <w:r w:rsidRPr="009442F7">
        <w:rPr>
          <w:rFonts w:asciiTheme="majorBidi" w:eastAsia="Times New Roman" w:hAnsiTheme="majorBidi" w:cstheme="majorBidi"/>
          <w:color w:val="000000"/>
          <w:sz w:val="28"/>
          <w:szCs w:val="28"/>
        </w:rPr>
        <w:t>Désiré</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Atangana</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Kouna</w:t>
      </w:r>
      <w:proofErr w:type="spellEnd"/>
    </w:p>
    <w:p w:rsidR="00E24F37" w:rsidRPr="009442F7" w:rsidRDefault="00E24F37" w:rsidP="00E24F37">
      <w:pPr>
        <w:pStyle w:val="Paragraphedeliste"/>
        <w:jc w:val="both"/>
        <w:rPr>
          <w:rFonts w:asciiTheme="majorBidi" w:eastAsia="Times New Roman" w:hAnsiTheme="majorBidi" w:cstheme="majorBidi"/>
          <w:color w:val="000000"/>
          <w:sz w:val="28"/>
          <w:szCs w:val="28"/>
        </w:rPr>
      </w:pPr>
      <w:r w:rsidRPr="009442F7">
        <w:rPr>
          <w:rFonts w:asciiTheme="majorBidi" w:eastAsia="Times New Roman" w:hAnsiTheme="majorBidi" w:cstheme="majorBidi"/>
          <w:color w:val="000000"/>
          <w:sz w:val="28"/>
          <w:szCs w:val="28"/>
        </w:rPr>
        <w:t xml:space="preserve">Jean Bernard </w:t>
      </w:r>
      <w:proofErr w:type="spellStart"/>
      <w:r w:rsidRPr="009442F7">
        <w:rPr>
          <w:rFonts w:asciiTheme="majorBidi" w:eastAsia="Times New Roman" w:hAnsiTheme="majorBidi" w:cstheme="majorBidi"/>
          <w:color w:val="000000"/>
          <w:sz w:val="28"/>
          <w:szCs w:val="28"/>
        </w:rPr>
        <w:t>Evoung</w:t>
      </w:r>
      <w:proofErr w:type="spellEnd"/>
    </w:p>
    <w:p w:rsidR="00E24F37" w:rsidRPr="009442F7" w:rsidRDefault="00E24F37" w:rsidP="00E24F37">
      <w:pPr>
        <w:pStyle w:val="Paragraphedeliste"/>
        <w:jc w:val="both"/>
        <w:rPr>
          <w:rFonts w:asciiTheme="majorBidi" w:hAnsiTheme="majorBidi" w:cstheme="majorBidi"/>
          <w:sz w:val="28"/>
          <w:szCs w:val="28"/>
        </w:rPr>
      </w:pPr>
      <w:proofErr w:type="spellStart"/>
      <w:r w:rsidRPr="009442F7">
        <w:rPr>
          <w:rFonts w:asciiTheme="majorBidi" w:eastAsia="Times New Roman" w:hAnsiTheme="majorBidi" w:cstheme="majorBidi"/>
          <w:color w:val="000000"/>
          <w:sz w:val="28"/>
          <w:szCs w:val="28"/>
        </w:rPr>
        <w:t>Agnès</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Nga</w:t>
      </w:r>
      <w:proofErr w:type="spellEnd"/>
      <w:r w:rsidRPr="009442F7">
        <w:rPr>
          <w:rFonts w:asciiTheme="majorBidi" w:eastAsia="Times New Roman" w:hAnsiTheme="majorBidi" w:cstheme="majorBidi"/>
          <w:color w:val="000000"/>
          <w:sz w:val="28"/>
          <w:szCs w:val="28"/>
        </w:rPr>
        <w:t xml:space="preserve"> Olivia</w:t>
      </w:r>
    </w:p>
    <w:p w:rsidR="00E24F37" w:rsidRPr="009442F7" w:rsidRDefault="00E24F37" w:rsidP="00E24F37">
      <w:pPr>
        <w:pStyle w:val="Paragraphedeliste"/>
        <w:jc w:val="both"/>
        <w:rPr>
          <w:rFonts w:asciiTheme="majorBidi" w:hAnsiTheme="majorBidi" w:cstheme="majorBidi"/>
          <w:sz w:val="28"/>
          <w:szCs w:val="28"/>
          <w:lang w:val="fr-FR"/>
        </w:rPr>
      </w:pPr>
      <w:r w:rsidRPr="009442F7">
        <w:rPr>
          <w:rFonts w:asciiTheme="majorBidi" w:hAnsiTheme="majorBidi" w:cstheme="majorBidi"/>
          <w:sz w:val="28"/>
          <w:szCs w:val="28"/>
          <w:lang w:val="fr-FR"/>
        </w:rPr>
        <w:t>Richard Omgba</w:t>
      </w:r>
    </w:p>
    <w:p w:rsidR="00E24F37" w:rsidRPr="009442F7" w:rsidRDefault="00E24F37" w:rsidP="00E24F37">
      <w:pPr>
        <w:pStyle w:val="Paragraphedeliste"/>
        <w:jc w:val="both"/>
        <w:rPr>
          <w:rFonts w:asciiTheme="majorBidi" w:eastAsia="Times New Roman" w:hAnsiTheme="majorBidi" w:cstheme="majorBidi"/>
          <w:color w:val="000000"/>
          <w:sz w:val="28"/>
          <w:szCs w:val="28"/>
        </w:rPr>
      </w:pPr>
      <w:r w:rsidRPr="009442F7">
        <w:rPr>
          <w:rFonts w:asciiTheme="majorBidi" w:eastAsia="Times New Roman" w:hAnsiTheme="majorBidi" w:cstheme="majorBidi"/>
          <w:color w:val="000000"/>
          <w:sz w:val="28"/>
          <w:szCs w:val="28"/>
        </w:rPr>
        <w:t xml:space="preserve">Paul </w:t>
      </w:r>
      <w:proofErr w:type="spellStart"/>
      <w:r w:rsidRPr="009442F7">
        <w:rPr>
          <w:rFonts w:asciiTheme="majorBidi" w:eastAsia="Times New Roman" w:hAnsiTheme="majorBidi" w:cstheme="majorBidi"/>
          <w:color w:val="000000"/>
          <w:sz w:val="28"/>
          <w:szCs w:val="28"/>
        </w:rPr>
        <w:t>Tchawa</w:t>
      </w:r>
      <w:proofErr w:type="spellEnd"/>
    </w:p>
    <w:p w:rsidR="00E24F37" w:rsidRPr="009442F7" w:rsidRDefault="00E24F37" w:rsidP="00E24F37">
      <w:pPr>
        <w:pStyle w:val="Paragraphedeliste"/>
        <w:jc w:val="both"/>
        <w:rPr>
          <w:rFonts w:asciiTheme="majorBidi" w:eastAsia="Times New Roman" w:hAnsiTheme="majorBidi" w:cstheme="majorBidi"/>
          <w:color w:val="000000"/>
          <w:sz w:val="28"/>
          <w:szCs w:val="28"/>
        </w:rPr>
      </w:pPr>
      <w:proofErr w:type="spellStart"/>
      <w:r w:rsidRPr="009442F7">
        <w:rPr>
          <w:rFonts w:asciiTheme="majorBidi" w:eastAsia="Times New Roman" w:hAnsiTheme="majorBidi" w:cstheme="majorBidi"/>
          <w:color w:val="000000"/>
          <w:sz w:val="28"/>
          <w:szCs w:val="28"/>
        </w:rPr>
        <w:t>Manyaka</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Toko</w:t>
      </w:r>
      <w:proofErr w:type="spellEnd"/>
    </w:p>
    <w:p w:rsidR="00E24F37" w:rsidRPr="009442F7" w:rsidRDefault="00E24F37" w:rsidP="00E24F37">
      <w:pPr>
        <w:pStyle w:val="Paragraphedeliste"/>
        <w:jc w:val="both"/>
        <w:rPr>
          <w:rFonts w:asciiTheme="majorBidi" w:eastAsia="Times New Roman" w:hAnsiTheme="majorBidi" w:cstheme="majorBidi"/>
          <w:color w:val="000000"/>
          <w:sz w:val="28"/>
          <w:szCs w:val="28"/>
        </w:rPr>
      </w:pPr>
      <w:r w:rsidRPr="009442F7">
        <w:rPr>
          <w:rFonts w:asciiTheme="majorBidi" w:eastAsia="Times New Roman" w:hAnsiTheme="majorBidi" w:cstheme="majorBidi"/>
          <w:color w:val="000000"/>
          <w:sz w:val="28"/>
          <w:szCs w:val="28"/>
        </w:rPr>
        <w:t xml:space="preserve">Donald </w:t>
      </w:r>
      <w:proofErr w:type="spellStart"/>
      <w:r w:rsidRPr="009442F7">
        <w:rPr>
          <w:rFonts w:asciiTheme="majorBidi" w:eastAsia="Times New Roman" w:hAnsiTheme="majorBidi" w:cstheme="majorBidi"/>
          <w:color w:val="000000"/>
          <w:sz w:val="28"/>
          <w:szCs w:val="28"/>
        </w:rPr>
        <w:t>Vessah</w:t>
      </w:r>
      <w:proofErr w:type="spellEnd"/>
      <w:r w:rsidRPr="009442F7">
        <w:rPr>
          <w:rFonts w:asciiTheme="majorBidi" w:eastAsia="Times New Roman" w:hAnsiTheme="majorBidi" w:cstheme="majorBidi"/>
          <w:color w:val="000000"/>
          <w:sz w:val="28"/>
          <w:szCs w:val="28"/>
        </w:rPr>
        <w:t xml:space="preserve"> </w:t>
      </w:r>
      <w:proofErr w:type="spellStart"/>
      <w:r w:rsidRPr="009442F7">
        <w:rPr>
          <w:rFonts w:asciiTheme="majorBidi" w:eastAsia="Times New Roman" w:hAnsiTheme="majorBidi" w:cstheme="majorBidi"/>
          <w:color w:val="000000"/>
          <w:sz w:val="28"/>
          <w:szCs w:val="28"/>
        </w:rPr>
        <w:t>Ngou</w:t>
      </w:r>
      <w:proofErr w:type="spellEnd"/>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Default="00E24F37" w:rsidP="00E24F37">
      <w:pPr>
        <w:pStyle w:val="Paragraphedeliste"/>
        <w:jc w:val="both"/>
        <w:rPr>
          <w:rFonts w:eastAsia="Times New Roman"/>
          <w:color w:val="000000"/>
        </w:rPr>
      </w:pPr>
    </w:p>
    <w:p w:rsidR="00E24F37" w:rsidRPr="00BC6741" w:rsidRDefault="00E24F37" w:rsidP="00E24F37">
      <w:pPr>
        <w:shd w:val="clear" w:color="auto" w:fill="FFFFFF"/>
        <w:rPr>
          <w:color w:val="000000"/>
        </w:rPr>
      </w:pPr>
      <w:r w:rsidRPr="00BC6741">
        <w:rPr>
          <w:color w:val="000000"/>
        </w:rPr>
        <w:lastRenderedPageBreak/>
        <w:t xml:space="preserve"> </w:t>
      </w:r>
    </w:p>
    <w:p w:rsidR="00E24F37" w:rsidRDefault="00E24F37" w:rsidP="00E24F37">
      <w:pPr>
        <w:pStyle w:val="Paragraphedeliste"/>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PARTICIPATION</w:t>
      </w:r>
    </w:p>
    <w:p w:rsidR="00E24F37" w:rsidRDefault="00E24F37" w:rsidP="00E24F37">
      <w:pPr>
        <w:pStyle w:val="Paragraphedeliste"/>
        <w:jc w:val="center"/>
        <w:rPr>
          <w:rFonts w:ascii="Times New Roman" w:hAnsi="Times New Roman" w:cs="Times New Roman"/>
          <w:b/>
          <w:bCs/>
          <w:sz w:val="28"/>
          <w:szCs w:val="28"/>
          <w:lang w:val="fr-FR"/>
        </w:rPr>
      </w:pPr>
    </w:p>
    <w:p w:rsidR="00E24F37" w:rsidRPr="00BC6741" w:rsidRDefault="00E24F37" w:rsidP="00E24F37">
      <w:pPr>
        <w:rPr>
          <w:b/>
          <w:bCs/>
          <w:sz w:val="28"/>
          <w:szCs w:val="28"/>
        </w:rPr>
      </w:pPr>
      <w:r>
        <w:rPr>
          <w:b/>
          <w:bCs/>
        </w:rPr>
        <w:t>A CONFIRMER AVANT LE 31 OCTOBRE 2013 A :</w:t>
      </w:r>
    </w:p>
    <w:p w:rsidR="00E24F37" w:rsidRPr="00396EB2" w:rsidRDefault="00E24F37" w:rsidP="00E24F37">
      <w:pPr>
        <w:pStyle w:val="Paragraphedeliste"/>
        <w:jc w:val="both"/>
        <w:rPr>
          <w:rFonts w:ascii="Times New Roman" w:hAnsi="Times New Roman" w:cs="Times New Roman"/>
          <w:b/>
          <w:bCs/>
          <w:sz w:val="24"/>
          <w:szCs w:val="24"/>
          <w:lang w:val="fr-FR"/>
        </w:rPr>
      </w:pPr>
    </w:p>
    <w:p w:rsidR="00E24F37" w:rsidRPr="00BC6741" w:rsidRDefault="00E24F37" w:rsidP="00E24F37">
      <w:pPr>
        <w:pStyle w:val="Paragraphedeliste"/>
        <w:jc w:val="both"/>
        <w:rPr>
          <w:rFonts w:ascii="Times New Roman" w:hAnsi="Times New Roman" w:cs="Times New Roman"/>
          <w:sz w:val="28"/>
          <w:szCs w:val="28"/>
        </w:rPr>
      </w:pPr>
      <w:r w:rsidRPr="00BC6741">
        <w:rPr>
          <w:rFonts w:ascii="Times New Roman" w:hAnsi="Times New Roman" w:cs="Times New Roman"/>
          <w:sz w:val="28"/>
          <w:szCs w:val="28"/>
        </w:rPr>
        <w:t>Richard Omgba &lt;rilomgba@yahoo.fr&gt;</w:t>
      </w:r>
    </w:p>
    <w:p w:rsidR="00E24F37" w:rsidRPr="000312DB" w:rsidRDefault="00E24F37" w:rsidP="00E24F37">
      <w:pPr>
        <w:pStyle w:val="Paragraphedeliste"/>
        <w:jc w:val="both"/>
        <w:rPr>
          <w:rFonts w:ascii="Times New Roman" w:hAnsi="Times New Roman" w:cs="Times New Roman"/>
          <w:b/>
          <w:bCs/>
          <w:sz w:val="24"/>
          <w:szCs w:val="24"/>
        </w:rPr>
      </w:pPr>
    </w:p>
    <w:p w:rsidR="00E24F37" w:rsidRPr="000312DB" w:rsidRDefault="00E24F37" w:rsidP="00E24F37">
      <w:pPr>
        <w:jc w:val="both"/>
      </w:pPr>
      <w:r>
        <w:rPr>
          <w:b/>
          <w:bCs/>
        </w:rPr>
        <w:t>FRAIS DE PARTICIPATION</w:t>
      </w:r>
      <w:r>
        <w:t xml:space="preserve">  </w:t>
      </w:r>
    </w:p>
    <w:p w:rsidR="00E24F37" w:rsidRPr="000312DB" w:rsidRDefault="00E24F37" w:rsidP="00E24F37">
      <w:pPr>
        <w:jc w:val="both"/>
        <w:rPr>
          <w:b/>
          <w:bCs/>
        </w:rPr>
      </w:pPr>
    </w:p>
    <w:p w:rsidR="00E24F37" w:rsidRDefault="00E24F37" w:rsidP="00E24F37">
      <w:pPr>
        <w:pStyle w:val="Paragraphedeliste"/>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Membres de l’AFELSH à jour de leur cotisation : gratuit</w:t>
      </w:r>
    </w:p>
    <w:p w:rsidR="00E24F37" w:rsidRDefault="00E24F37" w:rsidP="00E24F37">
      <w:pPr>
        <w:pStyle w:val="Paragraphedeliste"/>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Autres participants : 250 euros</w:t>
      </w:r>
    </w:p>
    <w:p w:rsidR="00E24F37" w:rsidRDefault="00E24F37" w:rsidP="00E24F37">
      <w:pPr>
        <w:rPr>
          <w:b/>
          <w:bCs/>
        </w:rPr>
      </w:pPr>
      <w:r>
        <w:rPr>
          <w:b/>
          <w:bCs/>
        </w:rPr>
        <w:t>POUR L’ADHESION, LE RENOUVELLEMENT D’ADHESION ET LE PAIEMENT DE COTISATION À L’AFELSH</w:t>
      </w:r>
    </w:p>
    <w:p w:rsidR="00E24F37" w:rsidRDefault="00E24F37" w:rsidP="00E24F37">
      <w:pPr>
        <w:rPr>
          <w:b/>
          <w:bCs/>
        </w:rPr>
      </w:pPr>
    </w:p>
    <w:p w:rsidR="00E24F37" w:rsidRPr="00396EB2" w:rsidRDefault="00E24F37" w:rsidP="00E24F37">
      <w:pPr>
        <w:pStyle w:val="Paragraphedeliste"/>
        <w:numPr>
          <w:ilvl w:val="0"/>
          <w:numId w:val="1"/>
        </w:numPr>
        <w:jc w:val="both"/>
        <w:rPr>
          <w:rFonts w:ascii="Times New Roman" w:hAnsi="Times New Roman" w:cs="Times New Roman"/>
          <w:b/>
          <w:bCs/>
          <w:sz w:val="28"/>
          <w:szCs w:val="28"/>
          <w:lang w:val="fr-FR"/>
        </w:rPr>
      </w:pPr>
      <w:r w:rsidRPr="00215CDE">
        <w:rPr>
          <w:rFonts w:ascii="Times New Roman" w:hAnsi="Times New Roman" w:cs="Times New Roman"/>
          <w:sz w:val="28"/>
          <w:szCs w:val="28"/>
          <w:lang w:val="fr-FR"/>
        </w:rPr>
        <w:t xml:space="preserve">merci de </w:t>
      </w:r>
      <w:r>
        <w:rPr>
          <w:rFonts w:ascii="Times New Roman" w:hAnsi="Times New Roman" w:cs="Times New Roman"/>
          <w:sz w:val="28"/>
          <w:szCs w:val="28"/>
          <w:lang w:val="fr-FR"/>
        </w:rPr>
        <w:t xml:space="preserve">consulter les modalités de paiement sur le site de l’AFELSH : </w:t>
      </w:r>
      <w:hyperlink r:id="rId10" w:history="1">
        <w:r w:rsidRPr="00396EB2">
          <w:rPr>
            <w:rStyle w:val="Lienhypertexte"/>
            <w:rFonts w:asciiTheme="majorBidi" w:eastAsia="Times New Roman" w:hAnsiTheme="majorBidi" w:cstheme="majorBidi"/>
            <w:sz w:val="28"/>
            <w:szCs w:val="28"/>
            <w:lang w:val="fr-FR"/>
          </w:rPr>
          <w:t>http://afelsh.org</w:t>
        </w:r>
      </w:hyperlink>
    </w:p>
    <w:p w:rsidR="00E24F37" w:rsidRPr="000312DB" w:rsidRDefault="00E24F37" w:rsidP="00E24F37">
      <w:pPr>
        <w:rPr>
          <w:b/>
          <w:bCs/>
        </w:rPr>
      </w:pPr>
    </w:p>
    <w:p w:rsidR="00E24F37" w:rsidRDefault="00E24F37" w:rsidP="00E24F37">
      <w:pPr>
        <w:jc w:val="center"/>
      </w:pPr>
    </w:p>
    <w:p w:rsidR="00E24F37" w:rsidRDefault="00E24F37" w:rsidP="00E24F37">
      <w:pPr>
        <w:jc w:val="center"/>
      </w:pPr>
    </w:p>
    <w:p w:rsidR="00E24F37" w:rsidRDefault="00E24F37" w:rsidP="00E24F37">
      <w:pPr>
        <w:jc w:val="center"/>
        <w:rPr>
          <w:b/>
          <w:bCs/>
          <w:sz w:val="28"/>
          <w:szCs w:val="28"/>
        </w:rPr>
      </w:pPr>
      <w:r>
        <w:rPr>
          <w:b/>
          <w:bCs/>
          <w:sz w:val="28"/>
          <w:szCs w:val="28"/>
        </w:rPr>
        <w:t xml:space="preserve"> COMMUNICATIONS</w:t>
      </w:r>
    </w:p>
    <w:p w:rsidR="00E24F37" w:rsidRDefault="00E24F37" w:rsidP="00E24F37">
      <w:pPr>
        <w:jc w:val="center"/>
        <w:rPr>
          <w:b/>
          <w:bCs/>
          <w:sz w:val="28"/>
          <w:szCs w:val="28"/>
        </w:rPr>
      </w:pPr>
    </w:p>
    <w:p w:rsidR="00E24F37" w:rsidRDefault="00E24F37" w:rsidP="00E24F37">
      <w:pPr>
        <w:jc w:val="both"/>
        <w:rPr>
          <w:b/>
          <w:bCs/>
          <w:sz w:val="28"/>
          <w:szCs w:val="28"/>
        </w:rPr>
      </w:pPr>
      <w:r>
        <w:rPr>
          <w:b/>
          <w:bCs/>
          <w:sz w:val="28"/>
          <w:szCs w:val="28"/>
        </w:rPr>
        <w:t>DELAIS</w:t>
      </w:r>
    </w:p>
    <w:p w:rsidR="00E24F37" w:rsidRPr="00215CDE" w:rsidRDefault="00E24F37" w:rsidP="00E24F37">
      <w:pPr>
        <w:jc w:val="both"/>
        <w:rPr>
          <w:b/>
          <w:bCs/>
          <w:sz w:val="28"/>
          <w:szCs w:val="28"/>
        </w:rPr>
      </w:pPr>
    </w:p>
    <w:p w:rsidR="00E24F37" w:rsidRDefault="00E24F37" w:rsidP="00E24F37">
      <w:pPr>
        <w:pStyle w:val="Paragraphedeliste"/>
        <w:numPr>
          <w:ilvl w:val="0"/>
          <w:numId w:val="1"/>
        </w:numPr>
        <w:jc w:val="both"/>
        <w:rPr>
          <w:rFonts w:ascii="Times New Roman" w:hAnsi="Times New Roman" w:cs="Times New Roman"/>
          <w:sz w:val="28"/>
          <w:szCs w:val="28"/>
          <w:lang w:val="fr-FR"/>
        </w:rPr>
      </w:pPr>
      <w:r>
        <w:rPr>
          <w:rFonts w:ascii="Times New Roman" w:hAnsi="Times New Roman" w:cs="Times New Roman"/>
          <w:sz w:val="28"/>
          <w:szCs w:val="28"/>
          <w:lang w:val="fr-FR"/>
        </w:rPr>
        <w:t>P</w:t>
      </w:r>
      <w:r w:rsidRPr="00215CDE">
        <w:rPr>
          <w:rFonts w:ascii="Times New Roman" w:hAnsi="Times New Roman" w:cs="Times New Roman"/>
          <w:sz w:val="28"/>
          <w:szCs w:val="28"/>
          <w:lang w:val="fr-FR"/>
        </w:rPr>
        <w:t>roposition d’une communication</w:t>
      </w:r>
      <w:r w:rsidRPr="00215CDE">
        <w:rPr>
          <w:b/>
          <w:bCs/>
          <w:sz w:val="28"/>
          <w:szCs w:val="28"/>
          <w:lang w:val="fr-FR"/>
        </w:rPr>
        <w:t> </w:t>
      </w:r>
      <w:r w:rsidRPr="00215CDE">
        <w:rPr>
          <w:rFonts w:ascii="Times New Roman" w:hAnsi="Times New Roman" w:cs="Times New Roman"/>
          <w:sz w:val="28"/>
          <w:szCs w:val="28"/>
          <w:lang w:val="fr-FR"/>
        </w:rPr>
        <w:t xml:space="preserve"> </w:t>
      </w:r>
      <w:r>
        <w:rPr>
          <w:rFonts w:ascii="Times New Roman" w:hAnsi="Times New Roman" w:cs="Times New Roman"/>
          <w:sz w:val="28"/>
          <w:szCs w:val="28"/>
          <w:lang w:val="fr-FR"/>
        </w:rPr>
        <w:t>(</w:t>
      </w:r>
      <w:r w:rsidRPr="00215CDE">
        <w:rPr>
          <w:rFonts w:ascii="Times New Roman" w:hAnsi="Times New Roman" w:cs="Times New Roman"/>
          <w:sz w:val="28"/>
          <w:szCs w:val="28"/>
          <w:lang w:val="fr-FR"/>
        </w:rPr>
        <w:t>Titre et résumé de 500 mots graphiques</w:t>
      </w:r>
      <w:r>
        <w:rPr>
          <w:rFonts w:ascii="Times New Roman" w:hAnsi="Times New Roman" w:cs="Times New Roman"/>
          <w:sz w:val="28"/>
          <w:szCs w:val="28"/>
          <w:lang w:val="fr-FR"/>
        </w:rPr>
        <w:t>) : 15 octobre 2013</w:t>
      </w:r>
    </w:p>
    <w:p w:rsidR="00E24F37" w:rsidRDefault="00E24F37" w:rsidP="00E24F37">
      <w:pPr>
        <w:pStyle w:val="Paragraphedeliste"/>
        <w:numPr>
          <w:ilvl w:val="0"/>
          <w:numId w:val="1"/>
        </w:numPr>
        <w:jc w:val="both"/>
        <w:rPr>
          <w:rFonts w:ascii="Times New Roman" w:hAnsi="Times New Roman" w:cs="Times New Roman"/>
          <w:sz w:val="28"/>
          <w:szCs w:val="28"/>
          <w:lang w:val="fr-FR"/>
        </w:rPr>
      </w:pPr>
      <w:r>
        <w:rPr>
          <w:rFonts w:ascii="Times New Roman" w:hAnsi="Times New Roman" w:cs="Times New Roman"/>
          <w:sz w:val="28"/>
          <w:szCs w:val="28"/>
          <w:lang w:val="fr-FR"/>
        </w:rPr>
        <w:t>Réponse du comité scientifique : 25 octobre 2013</w:t>
      </w:r>
    </w:p>
    <w:p w:rsidR="00E24F37" w:rsidRDefault="00E24F37" w:rsidP="00E24F37">
      <w:pPr>
        <w:pStyle w:val="Paragraphedeliste"/>
        <w:numPr>
          <w:ilvl w:val="0"/>
          <w:numId w:val="1"/>
        </w:numPr>
        <w:jc w:val="both"/>
        <w:rPr>
          <w:rFonts w:ascii="Times New Roman" w:hAnsi="Times New Roman" w:cs="Times New Roman"/>
          <w:sz w:val="28"/>
          <w:szCs w:val="28"/>
          <w:lang w:val="fr-FR"/>
        </w:rPr>
      </w:pPr>
      <w:r>
        <w:rPr>
          <w:rFonts w:ascii="Times New Roman" w:hAnsi="Times New Roman" w:cs="Times New Roman"/>
          <w:sz w:val="28"/>
          <w:szCs w:val="28"/>
          <w:lang w:val="fr-FR"/>
        </w:rPr>
        <w:t>Texte pour une intervention de 15 minutes : 15 novembre 2013</w:t>
      </w:r>
    </w:p>
    <w:p w:rsidR="00E24F37" w:rsidRDefault="00E24F37" w:rsidP="00E24F37">
      <w:pPr>
        <w:jc w:val="both"/>
        <w:rPr>
          <w:b/>
          <w:bCs/>
          <w:sz w:val="28"/>
          <w:szCs w:val="28"/>
        </w:rPr>
      </w:pPr>
      <w:r>
        <w:rPr>
          <w:b/>
          <w:bCs/>
          <w:sz w:val="28"/>
          <w:szCs w:val="28"/>
        </w:rPr>
        <w:t>A ENVOYER A :</w:t>
      </w:r>
    </w:p>
    <w:p w:rsidR="00E24F37" w:rsidRPr="009442F7" w:rsidRDefault="00E24F37" w:rsidP="00E24F37">
      <w:pPr>
        <w:pStyle w:val="Paragraphedeliste"/>
        <w:jc w:val="both"/>
        <w:rPr>
          <w:rFonts w:ascii="Times New Roman" w:hAnsi="Times New Roman" w:cs="Times New Roman"/>
          <w:b/>
          <w:bCs/>
          <w:sz w:val="28"/>
          <w:szCs w:val="28"/>
          <w:lang w:val="fr-FR"/>
        </w:rPr>
      </w:pPr>
    </w:p>
    <w:p w:rsidR="00E24F37" w:rsidRPr="00396EB2" w:rsidRDefault="00E24F37" w:rsidP="00E24F37">
      <w:pPr>
        <w:pStyle w:val="Paragraphedeliste"/>
        <w:jc w:val="both"/>
        <w:rPr>
          <w:rFonts w:ascii="Times New Roman" w:hAnsi="Times New Roman" w:cs="Times New Roman"/>
          <w:sz w:val="28"/>
          <w:szCs w:val="28"/>
          <w:lang w:val="fr-FR"/>
        </w:rPr>
      </w:pPr>
      <w:r w:rsidRPr="00396EB2">
        <w:rPr>
          <w:rFonts w:ascii="Times New Roman" w:hAnsi="Times New Roman" w:cs="Times New Roman"/>
          <w:sz w:val="28"/>
          <w:szCs w:val="28"/>
          <w:lang w:val="fr-FR"/>
        </w:rPr>
        <w:t>Richard Omgba &lt;rilomgba@yahoo.fr&gt;</w:t>
      </w:r>
    </w:p>
    <w:p w:rsidR="00E24F37" w:rsidRPr="00396EB2" w:rsidRDefault="00E24F37" w:rsidP="00E24F37">
      <w:pPr>
        <w:jc w:val="both"/>
        <w:rPr>
          <w:b/>
          <w:bCs/>
          <w:sz w:val="28"/>
          <w:szCs w:val="28"/>
        </w:rPr>
      </w:pPr>
    </w:p>
    <w:p w:rsidR="00E24F37" w:rsidRPr="00396EB2" w:rsidRDefault="00E24F37" w:rsidP="00E24F37">
      <w:pPr>
        <w:jc w:val="center"/>
      </w:pPr>
    </w:p>
    <w:p w:rsidR="00035154" w:rsidRDefault="00035154">
      <w:bookmarkStart w:id="0" w:name="_GoBack"/>
      <w:bookmarkEnd w:id="0"/>
    </w:p>
    <w:sectPr w:rsidR="00035154" w:rsidSect="00211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0487"/>
    <w:multiLevelType w:val="hybridMultilevel"/>
    <w:tmpl w:val="FB86EA1C"/>
    <w:lvl w:ilvl="0" w:tplc="40A098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83562"/>
    <w:multiLevelType w:val="hybridMultilevel"/>
    <w:tmpl w:val="2B1C510E"/>
    <w:lvl w:ilvl="0" w:tplc="B2C8333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37"/>
    <w:rsid w:val="00035154"/>
    <w:rsid w:val="00E24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24F37"/>
    <w:pPr>
      <w:spacing w:before="100" w:beforeAutospacing="1" w:after="100" w:afterAutospacing="1"/>
    </w:pPr>
  </w:style>
  <w:style w:type="character" w:styleId="Accentuation">
    <w:name w:val="Emphasis"/>
    <w:basedOn w:val="Policepardfaut"/>
    <w:uiPriority w:val="99"/>
    <w:qFormat/>
    <w:rsid w:val="00E24F37"/>
    <w:rPr>
      <w:rFonts w:cs="Times New Roman"/>
      <w:i/>
      <w:iCs/>
    </w:rPr>
  </w:style>
  <w:style w:type="paragraph" w:styleId="Paragraphedeliste">
    <w:name w:val="List Paragraph"/>
    <w:basedOn w:val="Normal"/>
    <w:uiPriority w:val="99"/>
    <w:qFormat/>
    <w:rsid w:val="00E24F37"/>
    <w:pPr>
      <w:spacing w:after="200" w:line="276" w:lineRule="auto"/>
      <w:ind w:left="720"/>
      <w:contextualSpacing/>
    </w:pPr>
    <w:rPr>
      <w:rFonts w:ascii="Calibri" w:eastAsia="Calibri" w:hAnsi="Calibri" w:cs="Arial"/>
      <w:sz w:val="22"/>
      <w:szCs w:val="22"/>
      <w:lang w:val="en-US" w:eastAsia="en-US"/>
    </w:rPr>
  </w:style>
  <w:style w:type="character" w:styleId="Lienhypertexte">
    <w:name w:val="Hyperlink"/>
    <w:basedOn w:val="Policepardfaut"/>
    <w:uiPriority w:val="99"/>
    <w:semiHidden/>
    <w:unhideWhenUsed/>
    <w:rsid w:val="00E24F37"/>
    <w:rPr>
      <w:color w:val="0000FF"/>
      <w:u w:val="single"/>
    </w:rPr>
  </w:style>
  <w:style w:type="paragraph" w:styleId="Textedebulles">
    <w:name w:val="Balloon Text"/>
    <w:basedOn w:val="Normal"/>
    <w:link w:val="TextedebullesCar"/>
    <w:uiPriority w:val="99"/>
    <w:semiHidden/>
    <w:unhideWhenUsed/>
    <w:rsid w:val="00E24F37"/>
    <w:rPr>
      <w:rFonts w:ascii="Tahoma" w:hAnsi="Tahoma" w:cs="Tahoma"/>
      <w:sz w:val="16"/>
      <w:szCs w:val="16"/>
    </w:rPr>
  </w:style>
  <w:style w:type="character" w:customStyle="1" w:styleId="TextedebullesCar">
    <w:name w:val="Texte de bulles Car"/>
    <w:basedOn w:val="Policepardfaut"/>
    <w:link w:val="Textedebulles"/>
    <w:uiPriority w:val="99"/>
    <w:semiHidden/>
    <w:rsid w:val="00E24F3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24F37"/>
    <w:pPr>
      <w:spacing w:before="100" w:beforeAutospacing="1" w:after="100" w:afterAutospacing="1"/>
    </w:pPr>
  </w:style>
  <w:style w:type="character" w:styleId="Accentuation">
    <w:name w:val="Emphasis"/>
    <w:basedOn w:val="Policepardfaut"/>
    <w:uiPriority w:val="99"/>
    <w:qFormat/>
    <w:rsid w:val="00E24F37"/>
    <w:rPr>
      <w:rFonts w:cs="Times New Roman"/>
      <w:i/>
      <w:iCs/>
    </w:rPr>
  </w:style>
  <w:style w:type="paragraph" w:styleId="Paragraphedeliste">
    <w:name w:val="List Paragraph"/>
    <w:basedOn w:val="Normal"/>
    <w:uiPriority w:val="99"/>
    <w:qFormat/>
    <w:rsid w:val="00E24F37"/>
    <w:pPr>
      <w:spacing w:after="200" w:line="276" w:lineRule="auto"/>
      <w:ind w:left="720"/>
      <w:contextualSpacing/>
    </w:pPr>
    <w:rPr>
      <w:rFonts w:ascii="Calibri" w:eastAsia="Calibri" w:hAnsi="Calibri" w:cs="Arial"/>
      <w:sz w:val="22"/>
      <w:szCs w:val="22"/>
      <w:lang w:val="en-US" w:eastAsia="en-US"/>
    </w:rPr>
  </w:style>
  <w:style w:type="character" w:styleId="Lienhypertexte">
    <w:name w:val="Hyperlink"/>
    <w:basedOn w:val="Policepardfaut"/>
    <w:uiPriority w:val="99"/>
    <w:semiHidden/>
    <w:unhideWhenUsed/>
    <w:rsid w:val="00E24F37"/>
    <w:rPr>
      <w:color w:val="0000FF"/>
      <w:u w:val="single"/>
    </w:rPr>
  </w:style>
  <w:style w:type="paragraph" w:styleId="Textedebulles">
    <w:name w:val="Balloon Text"/>
    <w:basedOn w:val="Normal"/>
    <w:link w:val="TextedebullesCar"/>
    <w:uiPriority w:val="99"/>
    <w:semiHidden/>
    <w:unhideWhenUsed/>
    <w:rsid w:val="00E24F37"/>
    <w:rPr>
      <w:rFonts w:ascii="Tahoma" w:hAnsi="Tahoma" w:cs="Tahoma"/>
      <w:sz w:val="16"/>
      <w:szCs w:val="16"/>
    </w:rPr>
  </w:style>
  <w:style w:type="character" w:customStyle="1" w:styleId="TextedebullesCar">
    <w:name w:val="Texte de bulles Car"/>
    <w:basedOn w:val="Policepardfaut"/>
    <w:link w:val="Textedebulles"/>
    <w:uiPriority w:val="99"/>
    <w:semiHidden/>
    <w:rsid w:val="00E24F3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f.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felsh.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5104</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 FLSH</dc:creator>
  <cp:lastModifiedBy>Doyen FLSH</cp:lastModifiedBy>
  <cp:revision>1</cp:revision>
  <dcterms:created xsi:type="dcterms:W3CDTF">2013-09-19T10:15:00Z</dcterms:created>
  <dcterms:modified xsi:type="dcterms:W3CDTF">2013-09-19T10:16:00Z</dcterms:modified>
</cp:coreProperties>
</file>